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宋体" w:hAnsi="宋体" w:eastAsia="宋体" w:cs="宋体"/>
        </w:rPr>
      </w:pPr>
      <w:r>
        <w:rPr>
          <w:rFonts w:hint="eastAsia" w:ascii="宋体" w:hAnsi="宋体" w:eastAsia="宋体" w:cs="宋体"/>
        </w:rPr>
        <w:t>浙江省中医院</w:t>
      </w:r>
      <w:r>
        <w:rPr>
          <w:rFonts w:hint="eastAsia" w:ascii="宋体" w:hAnsi="宋体" w:eastAsia="宋体" w:cs="宋体"/>
          <w:lang w:eastAsia="zh-CN"/>
        </w:rPr>
        <w:t>国家中医疫病防治基地项目</w:t>
      </w:r>
      <w:r>
        <w:rPr>
          <w:rFonts w:hint="eastAsia" w:ascii="宋体" w:hAnsi="宋体" w:eastAsia="宋体" w:cs="宋体"/>
        </w:rPr>
        <w:t>概念性方案设计</w:t>
      </w:r>
      <w:r>
        <w:rPr>
          <w:rFonts w:hint="eastAsia" w:ascii="宋体" w:hAnsi="宋体" w:cs="宋体"/>
          <w:lang w:val="en-US" w:eastAsia="zh-CN"/>
        </w:rPr>
        <w:t>服务</w:t>
      </w:r>
      <w:r>
        <w:rPr>
          <w:rFonts w:hint="eastAsia" w:ascii="宋体" w:hAnsi="宋体" w:cs="宋体"/>
          <w:lang w:eastAsia="zh-CN"/>
        </w:rPr>
        <w:t>竞争性磋商</w:t>
      </w:r>
      <w:r>
        <w:rPr>
          <w:rFonts w:hint="eastAsia" w:ascii="宋体" w:hAnsi="宋体" w:cs="宋体"/>
          <w:lang w:val="en-US" w:eastAsia="zh-CN"/>
        </w:rPr>
        <w:t>采购</w:t>
      </w:r>
      <w:r>
        <w:rPr>
          <w:rFonts w:hint="eastAsia" w:ascii="宋体" w:hAnsi="宋体" w:eastAsia="宋体" w:cs="宋体"/>
        </w:rPr>
        <w:t>公告</w:t>
      </w:r>
    </w:p>
    <w:p>
      <w:pPr>
        <w:keepNext w:val="0"/>
        <w:keepLines w:val="0"/>
        <w:pageBreakBefore w:val="0"/>
        <w:kinsoku/>
        <w:wordWrap/>
        <w:overflowPunct/>
        <w:topLinePunct w:val="0"/>
        <w:autoSpaceDE/>
        <w:autoSpaceDN/>
        <w:bidi w:val="0"/>
        <w:spacing w:line="300" w:lineRule="auto"/>
        <w:ind w:left="82" w:leftChars="39" w:right="-21" w:rightChars="-10" w:firstLine="600" w:firstLineChars="200"/>
        <w:rPr>
          <w:rFonts w:hint="eastAsia" w:ascii="仿宋" w:hAnsi="仿宋" w:eastAsia="仿宋" w:cs="仿宋"/>
          <w:sz w:val="30"/>
          <w:szCs w:val="30"/>
          <w:highlight w:val="none"/>
        </w:rPr>
      </w:pPr>
      <w:r>
        <w:rPr>
          <w:rFonts w:hint="eastAsia" w:ascii="仿宋" w:hAnsi="仿宋" w:eastAsia="仿宋" w:cs="仿宋"/>
          <w:iCs/>
          <w:kern w:val="0"/>
          <w:sz w:val="30"/>
          <w:szCs w:val="30"/>
          <w:highlight w:val="none"/>
          <w:shd w:val="clear" w:color="auto" w:fill="FFFFFF"/>
        </w:rPr>
        <w:t>浙江省中医</w:t>
      </w:r>
      <w:r>
        <w:rPr>
          <w:rFonts w:hint="eastAsia" w:ascii="仿宋" w:hAnsi="仿宋" w:eastAsia="仿宋" w:cs="仿宋"/>
          <w:iCs/>
          <w:kern w:val="0"/>
          <w:sz w:val="30"/>
          <w:szCs w:val="30"/>
          <w:highlight w:val="none"/>
          <w:shd w:val="clear" w:color="auto" w:fill="FFFFFF"/>
          <w:lang w:eastAsia="zh-CN"/>
        </w:rPr>
        <w:t>院国家中医疫病防治基地项目</w:t>
      </w:r>
      <w:r>
        <w:rPr>
          <w:rFonts w:hint="eastAsia" w:ascii="仿宋" w:hAnsi="仿宋" w:eastAsia="仿宋" w:cs="仿宋"/>
          <w:iCs/>
          <w:kern w:val="0"/>
          <w:sz w:val="30"/>
          <w:szCs w:val="30"/>
          <w:highlight w:val="none"/>
          <w:shd w:val="clear" w:color="auto" w:fill="FFFFFF"/>
          <w:lang w:val="en-US" w:eastAsia="zh-CN"/>
        </w:rPr>
        <w:t>已纳入国家中医疫病防治基地项目储备库</w:t>
      </w:r>
      <w:r>
        <w:rPr>
          <w:rFonts w:hint="eastAsia" w:ascii="仿宋" w:hAnsi="仿宋" w:eastAsia="仿宋" w:cs="仿宋"/>
          <w:iCs/>
          <w:kern w:val="0"/>
          <w:sz w:val="30"/>
          <w:szCs w:val="30"/>
          <w:highlight w:val="none"/>
          <w:shd w:val="clear" w:color="auto" w:fill="FFFFFF"/>
          <w:lang w:eastAsia="zh-CN"/>
        </w:rPr>
        <w:t>，</w:t>
      </w:r>
      <w:r>
        <w:rPr>
          <w:rFonts w:hint="eastAsia" w:ascii="仿宋" w:hAnsi="仿宋" w:eastAsia="仿宋" w:cs="仿宋"/>
          <w:iCs/>
          <w:kern w:val="0"/>
          <w:sz w:val="30"/>
          <w:szCs w:val="30"/>
          <w:highlight w:val="none"/>
          <w:shd w:val="clear" w:color="auto" w:fill="FFFFFF"/>
          <w:lang w:val="en-US" w:eastAsia="zh-CN"/>
        </w:rPr>
        <w:t>建设内容主要是对浙江省中医院钱塘院区进行改扩建满足国家中医疫病防治基地建设要求，初步估算新建建筑面积10000平方米。</w:t>
      </w:r>
      <w:r>
        <w:rPr>
          <w:rFonts w:hint="eastAsia" w:ascii="仿宋" w:hAnsi="仿宋" w:eastAsia="仿宋" w:cs="仿宋"/>
          <w:kern w:val="0"/>
          <w:sz w:val="30"/>
          <w:szCs w:val="30"/>
          <w:highlight w:val="none"/>
          <w:shd w:val="clear" w:color="auto" w:fill="FFFFFF"/>
        </w:rPr>
        <w:t>建设地址位于杭州市</w:t>
      </w:r>
      <w:r>
        <w:rPr>
          <w:rFonts w:hint="eastAsia" w:ascii="仿宋" w:hAnsi="仿宋" w:eastAsia="仿宋" w:cs="仿宋"/>
          <w:kern w:val="0"/>
          <w:sz w:val="30"/>
          <w:szCs w:val="30"/>
          <w:highlight w:val="none"/>
          <w:shd w:val="clear" w:color="auto" w:fill="FFFFFF"/>
          <w:lang w:val="en-US" w:eastAsia="zh-CN"/>
        </w:rPr>
        <w:t>钱塘</w:t>
      </w:r>
      <w:r>
        <w:rPr>
          <w:rFonts w:hint="eastAsia" w:ascii="仿宋" w:hAnsi="仿宋" w:eastAsia="仿宋" w:cs="仿宋"/>
          <w:kern w:val="0"/>
          <w:sz w:val="30"/>
          <w:szCs w:val="30"/>
          <w:highlight w:val="none"/>
          <w:shd w:val="clear" w:color="auto" w:fill="FFFFFF"/>
        </w:rPr>
        <w:t>区9号大街</w:t>
      </w:r>
      <w:r>
        <w:rPr>
          <w:rFonts w:hint="eastAsia" w:ascii="仿宋" w:hAnsi="仿宋" w:eastAsia="仿宋" w:cs="仿宋"/>
          <w:kern w:val="0"/>
          <w:sz w:val="30"/>
          <w:szCs w:val="30"/>
          <w:highlight w:val="none"/>
          <w:shd w:val="clear" w:color="auto" w:fill="FFFFFF"/>
          <w:lang w:val="en-US" w:eastAsia="zh-CN"/>
        </w:rPr>
        <w:t>9号</w:t>
      </w:r>
      <w:r>
        <w:rPr>
          <w:rFonts w:hint="eastAsia" w:ascii="仿宋" w:hAnsi="仿宋" w:eastAsia="仿宋" w:cs="仿宋"/>
          <w:kern w:val="0"/>
          <w:sz w:val="30"/>
          <w:szCs w:val="30"/>
          <w:highlight w:val="none"/>
          <w:shd w:val="clear" w:color="auto" w:fill="FFFFFF"/>
        </w:rPr>
        <w:t>。资金来源为</w:t>
      </w:r>
      <w:r>
        <w:rPr>
          <w:rFonts w:hint="eastAsia" w:ascii="仿宋" w:hAnsi="仿宋" w:eastAsia="仿宋" w:cs="仿宋"/>
          <w:iCs/>
          <w:kern w:val="0"/>
          <w:sz w:val="30"/>
          <w:szCs w:val="30"/>
          <w:highlight w:val="none"/>
          <w:shd w:val="clear" w:color="auto" w:fill="FFFFFF"/>
        </w:rPr>
        <w:t>中央财政补助资金、自筹。</w:t>
      </w:r>
    </w:p>
    <w:p>
      <w:pPr>
        <w:keepNext w:val="0"/>
        <w:keepLines w:val="0"/>
        <w:pageBreakBefore w:val="0"/>
        <w:kinsoku/>
        <w:wordWrap/>
        <w:overflowPunct/>
        <w:topLinePunct w:val="0"/>
        <w:autoSpaceDE/>
        <w:autoSpaceDN/>
        <w:bidi w:val="0"/>
        <w:spacing w:line="300" w:lineRule="auto"/>
        <w:ind w:left="82" w:leftChars="39" w:right="-21" w:rightChars="-10" w:firstLine="602" w:firstLineChars="200"/>
        <w:rPr>
          <w:rFonts w:hint="eastAsia" w:ascii="仿宋" w:hAnsi="仿宋" w:eastAsia="仿宋" w:cs="仿宋"/>
          <w:b/>
          <w:sz w:val="30"/>
          <w:szCs w:val="30"/>
        </w:rPr>
      </w:pPr>
      <w:r>
        <w:rPr>
          <w:rFonts w:hint="eastAsia" w:ascii="仿宋" w:hAnsi="仿宋" w:eastAsia="仿宋" w:cs="仿宋"/>
          <w:b/>
          <w:sz w:val="30"/>
          <w:szCs w:val="30"/>
        </w:rPr>
        <w:t>一、本次</w:t>
      </w:r>
      <w:r>
        <w:rPr>
          <w:rFonts w:hint="eastAsia" w:ascii="仿宋" w:hAnsi="仿宋" w:eastAsia="仿宋" w:cs="仿宋"/>
          <w:b/>
          <w:sz w:val="30"/>
          <w:szCs w:val="30"/>
          <w:lang w:eastAsia="zh-CN"/>
        </w:rPr>
        <w:t>竞争性磋商</w:t>
      </w:r>
      <w:r>
        <w:rPr>
          <w:rFonts w:hint="eastAsia" w:ascii="仿宋" w:hAnsi="仿宋" w:eastAsia="仿宋" w:cs="仿宋"/>
          <w:b/>
          <w:sz w:val="30"/>
          <w:szCs w:val="30"/>
        </w:rPr>
        <w:t>内容</w:t>
      </w:r>
    </w:p>
    <w:p>
      <w:pPr>
        <w:keepNext w:val="0"/>
        <w:keepLines w:val="0"/>
        <w:pageBreakBefore w:val="0"/>
        <w:kinsoku/>
        <w:wordWrap/>
        <w:overflowPunct/>
        <w:topLinePunct w:val="0"/>
        <w:autoSpaceDE/>
        <w:autoSpaceDN/>
        <w:bidi w:val="0"/>
        <w:spacing w:line="300" w:lineRule="auto"/>
        <w:ind w:left="82" w:leftChars="39" w:right="-21" w:rightChars="-10" w:firstLine="600" w:firstLineChars="200"/>
        <w:rPr>
          <w:rFonts w:hint="eastAsia" w:ascii="仿宋" w:hAnsi="仿宋" w:eastAsia="仿宋" w:cs="仿宋"/>
          <w:sz w:val="30"/>
          <w:szCs w:val="30"/>
        </w:rPr>
      </w:pPr>
      <w:r>
        <w:rPr>
          <w:rFonts w:hint="eastAsia" w:ascii="仿宋" w:hAnsi="仿宋" w:eastAsia="仿宋" w:cs="仿宋"/>
          <w:sz w:val="30"/>
          <w:szCs w:val="30"/>
        </w:rPr>
        <w:t>根据《中华人民共和国招标投标</w:t>
      </w:r>
      <w:r>
        <w:rPr>
          <w:rFonts w:hint="eastAsia" w:ascii="仿宋" w:hAnsi="仿宋" w:eastAsia="仿宋" w:cs="仿宋"/>
          <w:sz w:val="30"/>
          <w:szCs w:val="30"/>
          <w:highlight w:val="none"/>
        </w:rPr>
        <w:t>法》</w:t>
      </w:r>
      <w:r>
        <w:rPr>
          <w:rFonts w:hint="eastAsia" w:ascii="仿宋" w:hAnsi="仿宋" w:eastAsia="仿宋" w:cs="仿宋"/>
          <w:sz w:val="30"/>
          <w:szCs w:val="30"/>
          <w:highlight w:val="none"/>
          <w:lang w:eastAsia="zh-CN"/>
        </w:rPr>
        <w:t>、</w:t>
      </w:r>
      <w:r>
        <w:rPr>
          <w:rFonts w:hint="eastAsia" w:ascii="Times New Roman" w:hAnsi="Times New Roman" w:eastAsia="仿宋_GB2312" w:cs="Times New Roman"/>
          <w:sz w:val="32"/>
          <w:szCs w:val="32"/>
          <w:highlight w:val="none"/>
          <w:lang w:val="en-US" w:eastAsia="zh-CN"/>
        </w:rPr>
        <w:t>《政府采购法》</w:t>
      </w:r>
      <w:r>
        <w:rPr>
          <w:rFonts w:hint="eastAsia" w:ascii="仿宋" w:hAnsi="仿宋" w:eastAsia="仿宋" w:cs="仿宋"/>
          <w:sz w:val="30"/>
          <w:szCs w:val="30"/>
          <w:highlight w:val="none"/>
        </w:rPr>
        <w:t>及</w:t>
      </w:r>
      <w:r>
        <w:rPr>
          <w:rFonts w:hint="eastAsia" w:ascii="仿宋" w:hAnsi="仿宋" w:eastAsia="仿宋" w:cs="仿宋"/>
          <w:sz w:val="30"/>
          <w:szCs w:val="30"/>
        </w:rPr>
        <w:t>《</w:t>
      </w:r>
      <w:r>
        <w:rPr>
          <w:rFonts w:hint="eastAsia" w:ascii="仿宋" w:hAnsi="仿宋" w:eastAsia="仿宋" w:cs="仿宋"/>
          <w:sz w:val="30"/>
          <w:szCs w:val="30"/>
          <w:lang w:val="en-US" w:eastAsia="zh-CN"/>
        </w:rPr>
        <w:t>医院采购管理</w:t>
      </w:r>
      <w:r>
        <w:rPr>
          <w:rFonts w:hint="eastAsia" w:ascii="仿宋" w:hAnsi="仿宋" w:eastAsia="仿宋" w:cs="仿宋"/>
          <w:sz w:val="30"/>
          <w:szCs w:val="30"/>
        </w:rPr>
        <w:t>办法》等规定，医院将对浙江省中医</w:t>
      </w:r>
      <w:r>
        <w:rPr>
          <w:rFonts w:hint="eastAsia" w:ascii="仿宋" w:hAnsi="仿宋" w:eastAsia="仿宋" w:cs="仿宋"/>
          <w:sz w:val="30"/>
          <w:szCs w:val="30"/>
          <w:lang w:eastAsia="zh-CN"/>
        </w:rPr>
        <w:t>院</w:t>
      </w:r>
      <w:r>
        <w:rPr>
          <w:rFonts w:hint="eastAsia" w:ascii="仿宋" w:hAnsi="仿宋" w:eastAsia="仿宋" w:cs="仿宋"/>
          <w:sz w:val="30"/>
          <w:szCs w:val="30"/>
          <w:lang w:val="en-US" w:eastAsia="zh-CN"/>
        </w:rPr>
        <w:t>国家</w:t>
      </w:r>
      <w:r>
        <w:rPr>
          <w:rFonts w:hint="eastAsia" w:ascii="仿宋" w:hAnsi="仿宋" w:eastAsia="仿宋" w:cs="仿宋"/>
          <w:sz w:val="30"/>
          <w:szCs w:val="30"/>
        </w:rPr>
        <w:t>中医疫病</w:t>
      </w:r>
      <w:r>
        <w:rPr>
          <w:rFonts w:hint="eastAsia" w:ascii="仿宋" w:hAnsi="仿宋" w:eastAsia="仿宋" w:cs="仿宋"/>
          <w:sz w:val="30"/>
          <w:szCs w:val="30"/>
          <w:lang w:val="en-US" w:eastAsia="zh-CN"/>
        </w:rPr>
        <w:t>防治</w:t>
      </w:r>
      <w:r>
        <w:rPr>
          <w:rFonts w:hint="eastAsia" w:ascii="仿宋" w:hAnsi="仿宋" w:eastAsia="仿宋" w:cs="仿宋"/>
          <w:sz w:val="30"/>
          <w:szCs w:val="30"/>
        </w:rPr>
        <w:t>基地项目概念性方案设计</w:t>
      </w:r>
      <w:r>
        <w:rPr>
          <w:rFonts w:hint="eastAsia" w:ascii="仿宋" w:hAnsi="仿宋" w:eastAsia="仿宋" w:cs="仿宋"/>
          <w:sz w:val="30"/>
          <w:szCs w:val="30"/>
          <w:lang w:val="en-US" w:eastAsia="zh-CN"/>
        </w:rPr>
        <w:t>服务单位</w:t>
      </w:r>
      <w:r>
        <w:rPr>
          <w:rFonts w:hint="eastAsia" w:ascii="仿宋" w:hAnsi="仿宋" w:eastAsia="仿宋" w:cs="仿宋"/>
          <w:sz w:val="30"/>
          <w:szCs w:val="30"/>
        </w:rPr>
        <w:t>进行</w:t>
      </w:r>
      <w:r>
        <w:rPr>
          <w:rFonts w:hint="eastAsia" w:ascii="仿宋" w:hAnsi="仿宋" w:eastAsia="仿宋" w:cs="仿宋"/>
          <w:sz w:val="30"/>
          <w:szCs w:val="30"/>
          <w:lang w:eastAsia="zh-CN"/>
        </w:rPr>
        <w:t>竞争性磋商</w:t>
      </w:r>
      <w:r>
        <w:rPr>
          <w:rFonts w:hint="eastAsia" w:ascii="仿宋" w:hAnsi="仿宋" w:eastAsia="仿宋" w:cs="仿宋"/>
          <w:sz w:val="30"/>
          <w:szCs w:val="30"/>
          <w:lang w:val="en-US" w:eastAsia="zh-CN"/>
        </w:rPr>
        <w:t>采购</w:t>
      </w:r>
      <w:r>
        <w:rPr>
          <w:rFonts w:hint="eastAsia" w:ascii="仿宋" w:hAnsi="仿宋" w:eastAsia="仿宋" w:cs="仿宋"/>
          <w:sz w:val="30"/>
          <w:szCs w:val="30"/>
        </w:rPr>
        <w:t>，欢迎符合资格要求的</w:t>
      </w:r>
      <w:r>
        <w:rPr>
          <w:rFonts w:hint="eastAsia" w:ascii="仿宋" w:hAnsi="仿宋" w:eastAsia="仿宋" w:cs="仿宋"/>
          <w:sz w:val="30"/>
          <w:szCs w:val="30"/>
          <w:lang w:eastAsia="zh-CN"/>
        </w:rPr>
        <w:t>供应商</w:t>
      </w:r>
      <w:r>
        <w:rPr>
          <w:rFonts w:hint="eastAsia" w:ascii="仿宋" w:hAnsi="仿宋" w:eastAsia="仿宋" w:cs="仿宋"/>
          <w:sz w:val="30"/>
          <w:szCs w:val="30"/>
        </w:rPr>
        <w:t>前来参加。</w:t>
      </w:r>
    </w:p>
    <w:p>
      <w:pPr>
        <w:keepNext w:val="0"/>
        <w:keepLines w:val="0"/>
        <w:pageBreakBefore w:val="0"/>
        <w:kinsoku/>
        <w:wordWrap/>
        <w:overflowPunct/>
        <w:topLinePunct w:val="0"/>
        <w:autoSpaceDE/>
        <w:autoSpaceDN/>
        <w:bidi w:val="0"/>
        <w:spacing w:line="300" w:lineRule="auto"/>
        <w:ind w:left="82" w:leftChars="39" w:right="-21" w:rightChars="-10" w:firstLine="2"/>
        <w:rPr>
          <w:rFonts w:hint="eastAsia" w:ascii="仿宋" w:hAnsi="仿宋" w:eastAsia="仿宋" w:cs="仿宋"/>
          <w:b/>
          <w:sz w:val="30"/>
          <w:szCs w:val="30"/>
          <w:u w:val="single"/>
          <w:lang w:eastAsia="zh-CN"/>
        </w:rPr>
      </w:pPr>
      <w:r>
        <w:rPr>
          <w:rFonts w:hint="eastAsia" w:ascii="仿宋" w:hAnsi="仿宋" w:eastAsia="仿宋" w:cs="仿宋"/>
          <w:b/>
          <w:sz w:val="30"/>
          <w:szCs w:val="30"/>
        </w:rPr>
        <w:t>1、</w:t>
      </w:r>
      <w:r>
        <w:rPr>
          <w:rFonts w:hint="eastAsia" w:ascii="仿宋" w:hAnsi="仿宋" w:eastAsia="仿宋" w:cs="仿宋"/>
          <w:b/>
          <w:sz w:val="30"/>
          <w:szCs w:val="30"/>
          <w:lang w:val="en-US" w:eastAsia="zh-CN"/>
        </w:rPr>
        <w:t>采购</w:t>
      </w:r>
      <w:r>
        <w:rPr>
          <w:rFonts w:hint="eastAsia" w:ascii="仿宋" w:hAnsi="仿宋" w:eastAsia="仿宋" w:cs="仿宋"/>
          <w:b/>
          <w:sz w:val="30"/>
          <w:szCs w:val="30"/>
        </w:rPr>
        <w:t>内容：</w:t>
      </w:r>
      <w:r>
        <w:rPr>
          <w:rFonts w:hint="eastAsia" w:ascii="仿宋" w:hAnsi="仿宋" w:eastAsia="仿宋" w:cs="仿宋"/>
          <w:b/>
          <w:sz w:val="30"/>
          <w:szCs w:val="30"/>
          <w:u w:val="single"/>
        </w:rPr>
        <w:t>浙江省中医院</w:t>
      </w:r>
      <w:r>
        <w:rPr>
          <w:rFonts w:hint="eastAsia" w:ascii="仿宋" w:hAnsi="仿宋" w:eastAsia="仿宋" w:cs="仿宋"/>
          <w:b/>
          <w:sz w:val="30"/>
          <w:szCs w:val="30"/>
          <w:u w:val="single"/>
          <w:lang w:eastAsia="zh-CN"/>
        </w:rPr>
        <w:t>国家中医疫病防治基地项目</w:t>
      </w:r>
      <w:r>
        <w:rPr>
          <w:rFonts w:hint="eastAsia" w:ascii="仿宋" w:hAnsi="仿宋" w:eastAsia="仿宋" w:cs="仿宋"/>
          <w:b/>
          <w:sz w:val="30"/>
          <w:szCs w:val="30"/>
          <w:u w:val="single"/>
        </w:rPr>
        <w:t>概念性方案设计</w:t>
      </w:r>
      <w:r>
        <w:rPr>
          <w:rFonts w:hint="eastAsia" w:ascii="仿宋" w:hAnsi="仿宋" w:eastAsia="仿宋" w:cs="仿宋"/>
          <w:b/>
          <w:sz w:val="30"/>
          <w:szCs w:val="30"/>
          <w:u w:val="single"/>
          <w:lang w:val="en-US" w:eastAsia="zh-CN"/>
        </w:rPr>
        <w:t>服务采购</w:t>
      </w:r>
    </w:p>
    <w:p>
      <w:pPr>
        <w:keepNext w:val="0"/>
        <w:keepLines w:val="0"/>
        <w:pageBreakBefore w:val="0"/>
        <w:kinsoku/>
        <w:wordWrap/>
        <w:overflowPunct/>
        <w:topLinePunct w:val="0"/>
        <w:autoSpaceDE/>
        <w:autoSpaceDN/>
        <w:bidi w:val="0"/>
        <w:spacing w:line="300" w:lineRule="auto"/>
        <w:ind w:left="82" w:leftChars="39" w:right="-21" w:rightChars="-10" w:firstLine="2"/>
        <w:rPr>
          <w:rFonts w:hint="eastAsia" w:ascii="仿宋" w:hAnsi="仿宋" w:eastAsia="仿宋" w:cs="仿宋"/>
          <w:b/>
          <w:sz w:val="30"/>
          <w:szCs w:val="30"/>
          <w:lang w:eastAsia="zh-CN"/>
        </w:rPr>
      </w:pPr>
      <w:r>
        <w:rPr>
          <w:rFonts w:hint="eastAsia" w:ascii="仿宋" w:hAnsi="仿宋" w:eastAsia="仿宋" w:cs="仿宋"/>
          <w:b/>
          <w:sz w:val="30"/>
          <w:szCs w:val="30"/>
        </w:rPr>
        <w:t>2、</w:t>
      </w:r>
      <w:r>
        <w:rPr>
          <w:rFonts w:hint="eastAsia" w:ascii="仿宋" w:hAnsi="仿宋" w:eastAsia="仿宋" w:cs="仿宋"/>
          <w:b/>
          <w:sz w:val="30"/>
          <w:szCs w:val="30"/>
          <w:lang w:val="en-US" w:eastAsia="zh-CN"/>
        </w:rPr>
        <w:t>采购</w:t>
      </w:r>
      <w:r>
        <w:rPr>
          <w:rFonts w:hint="eastAsia" w:ascii="仿宋" w:hAnsi="仿宋" w:eastAsia="仿宋" w:cs="仿宋"/>
          <w:b/>
          <w:sz w:val="30"/>
          <w:szCs w:val="30"/>
        </w:rPr>
        <w:t>方式：</w:t>
      </w:r>
      <w:r>
        <w:rPr>
          <w:rFonts w:hint="eastAsia" w:ascii="仿宋" w:hAnsi="仿宋" w:eastAsia="仿宋" w:cs="仿宋"/>
          <w:b/>
          <w:sz w:val="30"/>
          <w:szCs w:val="30"/>
          <w:lang w:eastAsia="zh-CN"/>
        </w:rPr>
        <w:t>竞争性磋商</w:t>
      </w:r>
    </w:p>
    <w:p>
      <w:pPr>
        <w:keepNext w:val="0"/>
        <w:keepLines w:val="0"/>
        <w:pageBreakBefore w:val="0"/>
        <w:kinsoku/>
        <w:wordWrap/>
        <w:overflowPunct/>
        <w:topLinePunct w:val="0"/>
        <w:autoSpaceDE/>
        <w:autoSpaceDN/>
        <w:bidi w:val="0"/>
        <w:spacing w:line="300" w:lineRule="auto"/>
        <w:ind w:left="82" w:leftChars="39" w:right="-21" w:rightChars="-10" w:firstLine="2"/>
        <w:rPr>
          <w:rFonts w:hint="eastAsia" w:ascii="仿宋" w:hAnsi="仿宋" w:eastAsia="仿宋" w:cs="仿宋"/>
          <w:b/>
          <w:sz w:val="30"/>
          <w:szCs w:val="30"/>
        </w:rPr>
      </w:pPr>
      <w:r>
        <w:rPr>
          <w:rFonts w:hint="eastAsia" w:ascii="仿宋" w:hAnsi="仿宋" w:eastAsia="仿宋" w:cs="仿宋"/>
          <w:b/>
          <w:sz w:val="30"/>
          <w:szCs w:val="30"/>
        </w:rPr>
        <w:t>3、本采购项目概况</w:t>
      </w:r>
      <w:r>
        <w:rPr>
          <w:rFonts w:hint="eastAsia" w:ascii="仿宋" w:hAnsi="仿宋" w:eastAsia="仿宋" w:cs="仿宋"/>
          <w:sz w:val="30"/>
          <w:szCs w:val="30"/>
        </w:rPr>
        <w:t>（内容、用途、数量、设计要求等）：</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1646"/>
        <w:gridCol w:w="909"/>
        <w:gridCol w:w="761"/>
        <w:gridCol w:w="1365"/>
        <w:gridCol w:w="1971"/>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3" w:type="pct"/>
            <w:vAlign w:val="center"/>
          </w:tcPr>
          <w:p>
            <w:pPr>
              <w:pStyle w:val="5"/>
              <w:keepNext w:val="0"/>
              <w:keepLines w:val="0"/>
              <w:pageBreakBefore w:val="0"/>
              <w:kinsoku/>
              <w:wordWrap/>
              <w:overflowPunct/>
              <w:topLinePunct w:val="0"/>
              <w:autoSpaceDE/>
              <w:autoSpaceDN/>
              <w:bidi w:val="0"/>
              <w:spacing w:line="300" w:lineRule="auto"/>
              <w:ind w:left="0" w:lef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序号</w:t>
            </w:r>
          </w:p>
        </w:tc>
        <w:tc>
          <w:tcPr>
            <w:tcW w:w="880" w:type="pct"/>
            <w:vAlign w:val="center"/>
          </w:tcPr>
          <w:p>
            <w:pPr>
              <w:pStyle w:val="5"/>
              <w:keepNext w:val="0"/>
              <w:keepLines w:val="0"/>
              <w:pageBreakBefore w:val="0"/>
              <w:kinsoku/>
              <w:wordWrap/>
              <w:overflowPunct/>
              <w:topLinePunct w:val="0"/>
              <w:autoSpaceDE/>
              <w:autoSpaceDN/>
              <w:bidi w:val="0"/>
              <w:spacing w:line="300" w:lineRule="auto"/>
              <w:ind w:left="0" w:lef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采购内容</w:t>
            </w:r>
          </w:p>
        </w:tc>
        <w:tc>
          <w:tcPr>
            <w:tcW w:w="486" w:type="pct"/>
            <w:vAlign w:val="center"/>
          </w:tcPr>
          <w:p>
            <w:pPr>
              <w:pStyle w:val="5"/>
              <w:keepNext w:val="0"/>
              <w:keepLines w:val="0"/>
              <w:pageBreakBefore w:val="0"/>
              <w:kinsoku/>
              <w:wordWrap/>
              <w:overflowPunct/>
              <w:topLinePunct w:val="0"/>
              <w:autoSpaceDE/>
              <w:autoSpaceDN/>
              <w:bidi w:val="0"/>
              <w:spacing w:line="300" w:lineRule="auto"/>
              <w:ind w:left="0" w:lef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数量</w:t>
            </w:r>
          </w:p>
        </w:tc>
        <w:tc>
          <w:tcPr>
            <w:tcW w:w="407" w:type="pct"/>
            <w:vAlign w:val="center"/>
          </w:tcPr>
          <w:p>
            <w:pPr>
              <w:pStyle w:val="5"/>
              <w:keepNext w:val="0"/>
              <w:keepLines w:val="0"/>
              <w:pageBreakBefore w:val="0"/>
              <w:kinsoku/>
              <w:wordWrap/>
              <w:overflowPunct/>
              <w:topLinePunct w:val="0"/>
              <w:autoSpaceDE/>
              <w:autoSpaceDN/>
              <w:bidi w:val="0"/>
              <w:spacing w:line="300" w:lineRule="auto"/>
              <w:ind w:left="0" w:lef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单位</w:t>
            </w:r>
          </w:p>
        </w:tc>
        <w:tc>
          <w:tcPr>
            <w:tcW w:w="730" w:type="pct"/>
            <w:vAlign w:val="center"/>
          </w:tcPr>
          <w:p>
            <w:pPr>
              <w:pStyle w:val="5"/>
              <w:keepNext w:val="0"/>
              <w:keepLines w:val="0"/>
              <w:pageBreakBefore w:val="0"/>
              <w:kinsoku/>
              <w:wordWrap/>
              <w:overflowPunct/>
              <w:topLinePunct w:val="0"/>
              <w:autoSpaceDE/>
              <w:autoSpaceDN/>
              <w:bidi w:val="0"/>
              <w:spacing w:line="300" w:lineRule="auto"/>
              <w:ind w:left="0" w:lef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预算金额</w:t>
            </w:r>
          </w:p>
        </w:tc>
        <w:tc>
          <w:tcPr>
            <w:tcW w:w="1054" w:type="pct"/>
            <w:vAlign w:val="center"/>
          </w:tcPr>
          <w:p>
            <w:pPr>
              <w:pStyle w:val="5"/>
              <w:keepNext w:val="0"/>
              <w:keepLines w:val="0"/>
              <w:pageBreakBefore w:val="0"/>
              <w:kinsoku/>
              <w:wordWrap/>
              <w:overflowPunct/>
              <w:topLinePunct w:val="0"/>
              <w:autoSpaceDE/>
              <w:autoSpaceDN/>
              <w:bidi w:val="0"/>
              <w:spacing w:line="300" w:lineRule="auto"/>
              <w:ind w:left="0" w:lef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设计要求</w:t>
            </w:r>
          </w:p>
        </w:tc>
        <w:tc>
          <w:tcPr>
            <w:tcW w:w="1037" w:type="pct"/>
            <w:vAlign w:val="center"/>
          </w:tcPr>
          <w:p>
            <w:pPr>
              <w:pStyle w:val="5"/>
              <w:keepNext w:val="0"/>
              <w:keepLines w:val="0"/>
              <w:pageBreakBefore w:val="0"/>
              <w:kinsoku/>
              <w:wordWrap/>
              <w:overflowPunct/>
              <w:topLinePunct w:val="0"/>
              <w:autoSpaceDE/>
              <w:autoSpaceDN/>
              <w:bidi w:val="0"/>
              <w:spacing w:line="300" w:lineRule="auto"/>
              <w:ind w:left="0" w:lef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工期要求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403" w:type="pct"/>
            <w:vAlign w:val="center"/>
          </w:tcPr>
          <w:p>
            <w:pPr>
              <w:pStyle w:val="5"/>
              <w:keepNext w:val="0"/>
              <w:keepLines w:val="0"/>
              <w:pageBreakBefore w:val="0"/>
              <w:kinsoku/>
              <w:wordWrap/>
              <w:overflowPunct/>
              <w:topLinePunct w:val="0"/>
              <w:autoSpaceDE/>
              <w:autoSpaceDN/>
              <w:bidi w:val="0"/>
              <w:spacing w:line="300" w:lineRule="auto"/>
              <w:ind w:left="0" w:leftChars="0" w:firstLine="0" w:firstLineChars="0"/>
              <w:jc w:val="center"/>
              <w:rPr>
                <w:rFonts w:hint="eastAsia" w:ascii="仿宋" w:hAnsi="仿宋" w:eastAsia="仿宋" w:cs="仿宋"/>
                <w:sz w:val="24"/>
                <w:szCs w:val="24"/>
              </w:rPr>
            </w:pPr>
            <w:r>
              <w:rPr>
                <w:rFonts w:hint="eastAsia" w:ascii="仿宋" w:hAnsi="仿宋" w:eastAsia="仿宋" w:cs="仿宋"/>
                <w:sz w:val="24"/>
                <w:szCs w:val="24"/>
              </w:rPr>
              <w:t>1</w:t>
            </w:r>
          </w:p>
        </w:tc>
        <w:tc>
          <w:tcPr>
            <w:tcW w:w="880" w:type="pct"/>
            <w:vAlign w:val="center"/>
          </w:tcPr>
          <w:p>
            <w:pPr>
              <w:pStyle w:val="5"/>
              <w:keepNext w:val="0"/>
              <w:keepLines w:val="0"/>
              <w:pageBreakBefore w:val="0"/>
              <w:kinsoku/>
              <w:wordWrap/>
              <w:overflowPunct/>
              <w:topLinePunct w:val="0"/>
              <w:autoSpaceDE/>
              <w:autoSpaceDN/>
              <w:bidi w:val="0"/>
              <w:spacing w:line="300" w:lineRule="auto"/>
              <w:ind w:firstLine="240"/>
              <w:jc w:val="center"/>
              <w:rPr>
                <w:rFonts w:hint="eastAsia" w:ascii="仿宋" w:hAnsi="仿宋" w:eastAsia="仿宋" w:cs="仿宋"/>
                <w:sz w:val="24"/>
                <w:szCs w:val="24"/>
                <w:lang w:eastAsia="zh-CN"/>
              </w:rPr>
            </w:pPr>
            <w:r>
              <w:rPr>
                <w:rFonts w:hint="eastAsia" w:ascii="仿宋" w:hAnsi="仿宋" w:eastAsia="仿宋" w:cs="仿宋"/>
                <w:sz w:val="24"/>
                <w:szCs w:val="24"/>
              </w:rPr>
              <w:t>浙江省中医院</w:t>
            </w:r>
            <w:r>
              <w:rPr>
                <w:rFonts w:hint="eastAsia" w:ascii="仿宋" w:hAnsi="仿宋" w:eastAsia="仿宋" w:cs="仿宋"/>
                <w:sz w:val="24"/>
                <w:szCs w:val="24"/>
                <w:lang w:eastAsia="zh-CN"/>
              </w:rPr>
              <w:t>国家中医疫病防治基地项目</w:t>
            </w:r>
            <w:r>
              <w:rPr>
                <w:rFonts w:hint="eastAsia" w:ascii="仿宋" w:hAnsi="仿宋" w:eastAsia="仿宋" w:cs="仿宋"/>
                <w:sz w:val="24"/>
                <w:szCs w:val="24"/>
              </w:rPr>
              <w:t>概念性方案设计</w:t>
            </w:r>
            <w:r>
              <w:rPr>
                <w:rFonts w:hint="eastAsia" w:ascii="仿宋" w:hAnsi="仿宋" w:eastAsia="仿宋" w:cs="仿宋"/>
                <w:sz w:val="24"/>
                <w:szCs w:val="24"/>
                <w:lang w:val="en-US" w:eastAsia="zh-CN"/>
              </w:rPr>
              <w:t>服务采购</w:t>
            </w:r>
          </w:p>
        </w:tc>
        <w:tc>
          <w:tcPr>
            <w:tcW w:w="486" w:type="pct"/>
            <w:vAlign w:val="center"/>
          </w:tcPr>
          <w:p>
            <w:pPr>
              <w:pStyle w:val="5"/>
              <w:keepNext w:val="0"/>
              <w:keepLines w:val="0"/>
              <w:pageBreakBefore w:val="0"/>
              <w:kinsoku/>
              <w:wordWrap/>
              <w:overflowPunct/>
              <w:topLinePunct w:val="0"/>
              <w:autoSpaceDE/>
              <w:autoSpaceDN/>
              <w:bidi w:val="0"/>
              <w:spacing w:line="300" w:lineRule="auto"/>
              <w:ind w:left="0" w:leftChars="0" w:firstLine="0" w:firstLineChars="0"/>
              <w:jc w:val="center"/>
              <w:rPr>
                <w:rFonts w:hint="eastAsia" w:ascii="仿宋" w:hAnsi="仿宋" w:eastAsia="仿宋" w:cs="仿宋"/>
                <w:sz w:val="24"/>
                <w:szCs w:val="24"/>
              </w:rPr>
            </w:pPr>
            <w:r>
              <w:rPr>
                <w:rFonts w:hint="eastAsia" w:ascii="仿宋" w:hAnsi="仿宋" w:eastAsia="仿宋" w:cs="仿宋"/>
                <w:sz w:val="24"/>
                <w:szCs w:val="24"/>
              </w:rPr>
              <w:t>1</w:t>
            </w:r>
          </w:p>
        </w:tc>
        <w:tc>
          <w:tcPr>
            <w:tcW w:w="407" w:type="pct"/>
            <w:vAlign w:val="center"/>
          </w:tcPr>
          <w:p>
            <w:pPr>
              <w:pStyle w:val="5"/>
              <w:keepNext w:val="0"/>
              <w:keepLines w:val="0"/>
              <w:pageBreakBefore w:val="0"/>
              <w:kinsoku/>
              <w:wordWrap/>
              <w:overflowPunct/>
              <w:topLinePunct w:val="0"/>
              <w:autoSpaceDE/>
              <w:autoSpaceDN/>
              <w:bidi w:val="0"/>
              <w:spacing w:line="300" w:lineRule="auto"/>
              <w:ind w:firstLine="0"/>
              <w:jc w:val="center"/>
              <w:rPr>
                <w:rFonts w:hint="eastAsia" w:ascii="仿宋" w:hAnsi="仿宋" w:eastAsia="仿宋" w:cs="仿宋"/>
                <w:sz w:val="24"/>
                <w:szCs w:val="24"/>
              </w:rPr>
            </w:pPr>
            <w:r>
              <w:rPr>
                <w:rFonts w:hint="eastAsia" w:ascii="仿宋" w:hAnsi="仿宋" w:eastAsia="仿宋" w:cs="仿宋"/>
                <w:sz w:val="24"/>
                <w:szCs w:val="24"/>
              </w:rPr>
              <w:t>项</w:t>
            </w:r>
          </w:p>
        </w:tc>
        <w:tc>
          <w:tcPr>
            <w:tcW w:w="730" w:type="pct"/>
            <w:vAlign w:val="center"/>
          </w:tcPr>
          <w:p>
            <w:pPr>
              <w:pStyle w:val="5"/>
              <w:keepNext w:val="0"/>
              <w:keepLines w:val="0"/>
              <w:pageBreakBefore w:val="0"/>
              <w:kinsoku/>
              <w:wordWrap/>
              <w:overflowPunct/>
              <w:topLinePunct w:val="0"/>
              <w:autoSpaceDE/>
              <w:autoSpaceDN/>
              <w:bidi w:val="0"/>
              <w:spacing w:line="300" w:lineRule="auto"/>
              <w:ind w:firstLine="240"/>
              <w:jc w:val="both"/>
              <w:rPr>
                <w:rFonts w:hint="eastAsia" w:ascii="仿宋" w:hAnsi="仿宋" w:eastAsia="仿宋" w:cs="仿宋"/>
                <w:sz w:val="24"/>
                <w:szCs w:val="24"/>
              </w:rPr>
            </w:pPr>
            <w:r>
              <w:rPr>
                <w:rFonts w:hint="eastAsia" w:ascii="仿宋" w:hAnsi="仿宋" w:eastAsia="仿宋" w:cs="仿宋"/>
                <w:sz w:val="24"/>
                <w:szCs w:val="24"/>
                <w:lang w:val="en-US" w:eastAsia="zh-CN"/>
              </w:rPr>
              <w:t>9</w:t>
            </w:r>
            <w:r>
              <w:rPr>
                <w:rFonts w:hint="eastAsia" w:ascii="仿宋" w:hAnsi="仿宋" w:eastAsia="仿宋" w:cs="仿宋"/>
                <w:sz w:val="24"/>
                <w:szCs w:val="24"/>
              </w:rPr>
              <w:t>万元</w:t>
            </w:r>
          </w:p>
        </w:tc>
        <w:tc>
          <w:tcPr>
            <w:tcW w:w="1054" w:type="pct"/>
            <w:vAlign w:val="center"/>
          </w:tcPr>
          <w:p>
            <w:pPr>
              <w:pStyle w:val="5"/>
              <w:keepNext w:val="0"/>
              <w:keepLines w:val="0"/>
              <w:pageBreakBefore w:val="0"/>
              <w:kinsoku/>
              <w:wordWrap/>
              <w:overflowPunct/>
              <w:topLinePunct w:val="0"/>
              <w:autoSpaceDE/>
              <w:autoSpaceDN/>
              <w:bidi w:val="0"/>
              <w:spacing w:line="300" w:lineRule="auto"/>
              <w:ind w:firstLine="0"/>
              <w:jc w:val="left"/>
              <w:rPr>
                <w:rFonts w:hint="eastAsia" w:ascii="仿宋" w:hAnsi="仿宋" w:eastAsia="仿宋" w:cs="仿宋"/>
                <w:sz w:val="24"/>
                <w:szCs w:val="24"/>
                <w:highlight w:val="yellow"/>
              </w:rPr>
            </w:pPr>
            <w:bookmarkStart w:id="0" w:name="B16_简要技术要求、用途"/>
            <w:bookmarkEnd w:id="0"/>
            <w:r>
              <w:rPr>
                <w:rFonts w:hint="eastAsia" w:ascii="仿宋" w:hAnsi="仿宋" w:eastAsia="仿宋" w:cs="仿宋"/>
                <w:sz w:val="24"/>
                <w:szCs w:val="24"/>
              </w:rPr>
              <w:t>包含：总平面图及总平面分析图、效果图、建筑平面功能定位图</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确定基本平面布局功能</w:t>
            </w:r>
            <w:r>
              <w:rPr>
                <w:rFonts w:hint="eastAsia" w:ascii="仿宋" w:hAnsi="仿宋" w:eastAsia="仿宋" w:cs="仿宋"/>
                <w:sz w:val="24"/>
                <w:szCs w:val="24"/>
                <w:lang w:eastAsia="zh-CN"/>
              </w:rPr>
              <w:t>）</w:t>
            </w:r>
            <w:r>
              <w:rPr>
                <w:rFonts w:hint="eastAsia" w:ascii="仿宋" w:hAnsi="仿宋" w:eastAsia="仿宋" w:cs="仿宋"/>
                <w:sz w:val="24"/>
                <w:szCs w:val="24"/>
              </w:rPr>
              <w:t>、主要技术经济指标、总投资估算等满足项目建议书、可行性研究报告编制、报批</w:t>
            </w:r>
            <w:r>
              <w:rPr>
                <w:rFonts w:hint="eastAsia" w:ascii="仿宋" w:hAnsi="仿宋" w:eastAsia="仿宋" w:cs="仿宋"/>
                <w:sz w:val="24"/>
                <w:szCs w:val="24"/>
                <w:lang w:val="en-US" w:eastAsia="zh-CN"/>
              </w:rPr>
              <w:t>通过</w:t>
            </w:r>
            <w:r>
              <w:rPr>
                <w:rFonts w:hint="eastAsia" w:ascii="仿宋" w:hAnsi="仿宋" w:eastAsia="仿宋" w:cs="仿宋"/>
                <w:sz w:val="24"/>
                <w:szCs w:val="24"/>
              </w:rPr>
              <w:t>及发包人要求的内容。</w:t>
            </w:r>
          </w:p>
        </w:tc>
        <w:tc>
          <w:tcPr>
            <w:tcW w:w="1037" w:type="pct"/>
            <w:vAlign w:val="center"/>
          </w:tcPr>
          <w:p>
            <w:pPr>
              <w:pStyle w:val="5"/>
              <w:keepNext w:val="0"/>
              <w:keepLines w:val="0"/>
              <w:pageBreakBefore w:val="0"/>
              <w:kinsoku/>
              <w:wordWrap/>
              <w:overflowPunct/>
              <w:topLinePunct w:val="0"/>
              <w:autoSpaceDE/>
              <w:autoSpaceDN/>
              <w:bidi w:val="0"/>
              <w:spacing w:line="300" w:lineRule="auto"/>
              <w:ind w:firstLine="240"/>
              <w:jc w:val="center"/>
              <w:rPr>
                <w:rFonts w:hint="eastAsia" w:ascii="仿宋" w:hAnsi="仿宋" w:eastAsia="仿宋" w:cs="仿宋"/>
                <w:sz w:val="24"/>
                <w:szCs w:val="24"/>
              </w:rPr>
            </w:pPr>
            <w:r>
              <w:rPr>
                <w:rFonts w:hint="eastAsia" w:ascii="仿宋" w:hAnsi="仿宋" w:eastAsia="仿宋" w:cs="仿宋"/>
                <w:sz w:val="24"/>
                <w:szCs w:val="24"/>
              </w:rPr>
              <w:t>合同签订后20日历天完成</w:t>
            </w:r>
          </w:p>
        </w:tc>
      </w:tr>
    </w:tbl>
    <w:p>
      <w:pPr>
        <w:keepNext w:val="0"/>
        <w:keepLines w:val="0"/>
        <w:widowControl/>
        <w:suppressLineNumbers w:val="0"/>
        <w:spacing w:before="0" w:beforeAutospacing="1" w:after="0" w:afterAutospacing="1" w:line="360" w:lineRule="auto"/>
        <w:ind w:left="0" w:right="0" w:firstLine="602" w:firstLineChars="200"/>
        <w:jc w:val="left"/>
        <w:rPr>
          <w:rFonts w:hint="eastAsia" w:ascii="仿宋" w:hAnsi="仿宋" w:eastAsia="仿宋" w:cs="仿宋"/>
          <w:b/>
          <w:sz w:val="30"/>
          <w:szCs w:val="30"/>
          <w:highlight w:val="none"/>
          <w:lang w:val="en-US" w:eastAsia="zh-CN"/>
        </w:rPr>
      </w:pPr>
      <w:r>
        <w:rPr>
          <w:rFonts w:hint="eastAsia" w:ascii="仿宋" w:hAnsi="仿宋" w:eastAsia="仿宋" w:cs="仿宋"/>
          <w:b/>
          <w:sz w:val="30"/>
          <w:szCs w:val="30"/>
          <w:highlight w:val="none"/>
          <w:lang w:val="en-US" w:eastAsia="zh-CN"/>
        </w:rPr>
        <w:t>注：</w:t>
      </w:r>
      <w:r>
        <w:rPr>
          <w:rFonts w:hint="eastAsia" w:ascii="仿宋" w:hAnsi="仿宋" w:eastAsia="仿宋" w:cs="仿宋"/>
          <w:sz w:val="30"/>
          <w:szCs w:val="30"/>
          <w:highlight w:val="none"/>
          <w:lang w:eastAsia="zh-CN"/>
        </w:rPr>
        <w:t>供应商</w:t>
      </w:r>
      <w:r>
        <w:rPr>
          <w:rFonts w:hint="eastAsia" w:ascii="仿宋" w:hAnsi="仿宋" w:eastAsia="仿宋" w:cs="仿宋"/>
          <w:sz w:val="30"/>
          <w:szCs w:val="30"/>
          <w:highlight w:val="none"/>
          <w:lang w:val="en-US" w:eastAsia="zh-CN"/>
        </w:rPr>
        <w:t>认为完成本采购文件规定的工作内容所发生的一切费用均应计入报价，凡未列入的，将被认为均已包含在报价中。</w:t>
      </w:r>
    </w:p>
    <w:p>
      <w:pPr>
        <w:keepNext w:val="0"/>
        <w:keepLines w:val="0"/>
        <w:pageBreakBefore w:val="0"/>
        <w:kinsoku/>
        <w:wordWrap/>
        <w:overflowPunct/>
        <w:topLinePunct w:val="0"/>
        <w:autoSpaceDE/>
        <w:autoSpaceDN/>
        <w:bidi w:val="0"/>
        <w:spacing w:line="300" w:lineRule="auto"/>
        <w:ind w:right="-21" w:rightChars="-10"/>
        <w:rPr>
          <w:rFonts w:hint="eastAsia" w:ascii="仿宋" w:hAnsi="仿宋" w:eastAsia="仿宋" w:cs="仿宋"/>
          <w:b/>
          <w:sz w:val="30"/>
          <w:szCs w:val="30"/>
        </w:rPr>
      </w:pPr>
      <w:r>
        <w:rPr>
          <w:rFonts w:hint="eastAsia" w:ascii="仿宋" w:hAnsi="仿宋" w:eastAsia="仿宋" w:cs="仿宋"/>
          <w:b/>
          <w:sz w:val="30"/>
          <w:szCs w:val="30"/>
        </w:rPr>
        <w:t>4、项目具体要求（</w:t>
      </w:r>
      <w:r>
        <w:rPr>
          <w:rFonts w:hint="eastAsia" w:ascii="仿宋" w:hAnsi="仿宋" w:eastAsia="仿宋" w:cs="仿宋"/>
          <w:sz w:val="30"/>
          <w:szCs w:val="30"/>
          <w:u w:val="single"/>
        </w:rPr>
        <w:t>应满足</w:t>
      </w:r>
      <w:r>
        <w:rPr>
          <w:rFonts w:hint="eastAsia" w:ascii="仿宋" w:hAnsi="仿宋" w:eastAsia="仿宋" w:cs="仿宋"/>
          <w:sz w:val="30"/>
          <w:szCs w:val="30"/>
          <w:u w:val="single"/>
          <w:lang w:eastAsia="zh-CN"/>
        </w:rPr>
        <w:t>国家中医疫病防治基地项目</w:t>
      </w:r>
      <w:r>
        <w:rPr>
          <w:rFonts w:hint="eastAsia" w:ascii="仿宋" w:hAnsi="仿宋" w:eastAsia="仿宋" w:cs="仿宋"/>
          <w:sz w:val="30"/>
          <w:szCs w:val="30"/>
          <w:u w:val="single"/>
        </w:rPr>
        <w:t>建设需求，满足工程项目建议书、可行性研究报告编制、报批等要求，包括且不仅限于以下设计内容</w:t>
      </w:r>
      <w:r>
        <w:rPr>
          <w:rFonts w:hint="eastAsia" w:ascii="仿宋" w:hAnsi="仿宋" w:eastAsia="仿宋" w:cs="仿宋"/>
          <w:b/>
          <w:sz w:val="30"/>
          <w:szCs w:val="30"/>
        </w:rPr>
        <w:t>）：</w:t>
      </w:r>
    </w:p>
    <w:p>
      <w:pPr>
        <w:pStyle w:val="19"/>
        <w:keepNext w:val="0"/>
        <w:keepLines w:val="0"/>
        <w:pageBreakBefore w:val="0"/>
        <w:numPr>
          <w:ilvl w:val="0"/>
          <w:numId w:val="1"/>
        </w:numPr>
        <w:tabs>
          <w:tab w:val="left" w:pos="840"/>
        </w:tabs>
        <w:kinsoku/>
        <w:wordWrap/>
        <w:overflowPunct/>
        <w:topLinePunct w:val="0"/>
        <w:autoSpaceDE/>
        <w:autoSpaceDN/>
        <w:bidi w:val="0"/>
        <w:snapToGrid w:val="0"/>
        <w:spacing w:line="300" w:lineRule="auto"/>
        <w:ind w:firstLineChars="0"/>
        <w:rPr>
          <w:rFonts w:hint="eastAsia" w:ascii="仿宋" w:hAnsi="仿宋" w:eastAsia="仿宋" w:cs="仿宋"/>
          <w:kern w:val="2"/>
          <w:sz w:val="30"/>
          <w:szCs w:val="30"/>
          <w:lang w:val="en-US" w:eastAsia="zh-CN" w:bidi="ar-SA"/>
        </w:rPr>
      </w:pPr>
      <w:r>
        <w:rPr>
          <w:rFonts w:hint="eastAsia" w:ascii="仿宋" w:hAnsi="仿宋" w:eastAsia="仿宋" w:cs="仿宋"/>
          <w:sz w:val="30"/>
          <w:szCs w:val="30"/>
        </w:rPr>
        <w:t>医院及周边区域分析图。</w:t>
      </w:r>
    </w:p>
    <w:p>
      <w:pPr>
        <w:pStyle w:val="19"/>
        <w:keepNext w:val="0"/>
        <w:keepLines w:val="0"/>
        <w:pageBreakBefore w:val="0"/>
        <w:numPr>
          <w:ilvl w:val="0"/>
          <w:numId w:val="1"/>
        </w:numPr>
        <w:tabs>
          <w:tab w:val="left" w:pos="840"/>
        </w:tabs>
        <w:kinsoku/>
        <w:wordWrap/>
        <w:overflowPunct/>
        <w:topLinePunct w:val="0"/>
        <w:autoSpaceDE/>
        <w:autoSpaceDN/>
        <w:bidi w:val="0"/>
        <w:snapToGrid w:val="0"/>
        <w:spacing w:line="300" w:lineRule="auto"/>
        <w:ind w:firstLineChars="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总平面图及总平面分析图，功能及流线分析图。</w:t>
      </w:r>
    </w:p>
    <w:p>
      <w:pPr>
        <w:pStyle w:val="19"/>
        <w:keepNext w:val="0"/>
        <w:keepLines w:val="0"/>
        <w:pageBreakBefore w:val="0"/>
        <w:numPr>
          <w:ilvl w:val="0"/>
          <w:numId w:val="1"/>
        </w:numPr>
        <w:tabs>
          <w:tab w:val="left" w:pos="840"/>
        </w:tabs>
        <w:kinsoku/>
        <w:wordWrap/>
        <w:overflowPunct/>
        <w:topLinePunct w:val="0"/>
        <w:autoSpaceDE/>
        <w:autoSpaceDN/>
        <w:bidi w:val="0"/>
        <w:snapToGrid w:val="0"/>
        <w:spacing w:line="300" w:lineRule="auto"/>
        <w:ind w:firstLineChars="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相关技术经济指标（含控规要求）。</w:t>
      </w:r>
    </w:p>
    <w:p>
      <w:pPr>
        <w:pStyle w:val="19"/>
        <w:keepNext w:val="0"/>
        <w:keepLines w:val="0"/>
        <w:pageBreakBefore w:val="0"/>
        <w:numPr>
          <w:ilvl w:val="0"/>
          <w:numId w:val="1"/>
        </w:numPr>
        <w:tabs>
          <w:tab w:val="left" w:pos="840"/>
        </w:tabs>
        <w:kinsoku/>
        <w:wordWrap/>
        <w:overflowPunct/>
        <w:topLinePunct w:val="0"/>
        <w:autoSpaceDE/>
        <w:autoSpaceDN/>
        <w:bidi w:val="0"/>
        <w:snapToGrid w:val="0"/>
        <w:spacing w:line="300" w:lineRule="auto"/>
        <w:ind w:firstLineChars="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医院整体鸟瞰图及建筑外立面效果图、主要角度透视图。</w:t>
      </w:r>
    </w:p>
    <w:p>
      <w:pPr>
        <w:pStyle w:val="19"/>
        <w:keepNext w:val="0"/>
        <w:keepLines w:val="0"/>
        <w:pageBreakBefore w:val="0"/>
        <w:numPr>
          <w:ilvl w:val="0"/>
          <w:numId w:val="1"/>
        </w:numPr>
        <w:tabs>
          <w:tab w:val="left" w:pos="840"/>
        </w:tabs>
        <w:kinsoku/>
        <w:wordWrap/>
        <w:overflowPunct/>
        <w:topLinePunct w:val="0"/>
        <w:autoSpaceDE/>
        <w:autoSpaceDN/>
        <w:bidi w:val="0"/>
        <w:snapToGrid w:val="0"/>
        <w:spacing w:line="300" w:lineRule="auto"/>
        <w:ind w:firstLineChars="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新建及改造建筑平面功能区块图及功能面积分配表。</w:t>
      </w:r>
    </w:p>
    <w:p>
      <w:pPr>
        <w:pStyle w:val="19"/>
        <w:keepNext w:val="0"/>
        <w:keepLines w:val="0"/>
        <w:pageBreakBefore w:val="0"/>
        <w:numPr>
          <w:ilvl w:val="0"/>
          <w:numId w:val="1"/>
        </w:numPr>
        <w:tabs>
          <w:tab w:val="left" w:pos="840"/>
        </w:tabs>
        <w:kinsoku/>
        <w:wordWrap/>
        <w:overflowPunct/>
        <w:topLinePunct w:val="0"/>
        <w:autoSpaceDE/>
        <w:autoSpaceDN/>
        <w:bidi w:val="0"/>
        <w:snapToGrid w:val="0"/>
        <w:spacing w:line="300" w:lineRule="auto"/>
        <w:ind w:firstLineChars="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总投资估算。建筑、结构、水、强弱电、暖等各专业设计说明及造价分析。</w:t>
      </w:r>
    </w:p>
    <w:p>
      <w:pPr>
        <w:pStyle w:val="19"/>
        <w:keepNext w:val="0"/>
        <w:keepLines w:val="0"/>
        <w:pageBreakBefore w:val="0"/>
        <w:numPr>
          <w:ilvl w:val="0"/>
          <w:numId w:val="1"/>
        </w:numPr>
        <w:tabs>
          <w:tab w:val="left" w:pos="840"/>
        </w:tabs>
        <w:kinsoku/>
        <w:wordWrap/>
        <w:overflowPunct/>
        <w:topLinePunct w:val="0"/>
        <w:autoSpaceDE/>
        <w:autoSpaceDN/>
        <w:bidi w:val="0"/>
        <w:snapToGrid w:val="0"/>
        <w:spacing w:line="300" w:lineRule="auto"/>
        <w:ind w:firstLineChars="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设计理念分析和设计说明。</w:t>
      </w:r>
    </w:p>
    <w:p>
      <w:pPr>
        <w:pStyle w:val="19"/>
        <w:keepNext w:val="0"/>
        <w:keepLines w:val="0"/>
        <w:pageBreakBefore w:val="0"/>
        <w:numPr>
          <w:ilvl w:val="0"/>
          <w:numId w:val="1"/>
        </w:numPr>
        <w:tabs>
          <w:tab w:val="left" w:pos="840"/>
        </w:tabs>
        <w:kinsoku/>
        <w:wordWrap/>
        <w:overflowPunct/>
        <w:topLinePunct w:val="0"/>
        <w:autoSpaceDE/>
        <w:autoSpaceDN/>
        <w:bidi w:val="0"/>
        <w:snapToGrid w:val="0"/>
        <w:spacing w:line="300" w:lineRule="auto"/>
        <w:ind w:firstLineChars="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A3体块模型、医院及周边主要建筑三维模型。</w:t>
      </w:r>
    </w:p>
    <w:p>
      <w:pPr>
        <w:pStyle w:val="19"/>
        <w:keepNext w:val="0"/>
        <w:keepLines w:val="0"/>
        <w:pageBreakBefore w:val="0"/>
        <w:numPr>
          <w:ilvl w:val="0"/>
          <w:numId w:val="1"/>
        </w:numPr>
        <w:tabs>
          <w:tab w:val="left" w:pos="840"/>
        </w:tabs>
        <w:kinsoku/>
        <w:wordWrap/>
        <w:overflowPunct/>
        <w:topLinePunct w:val="0"/>
        <w:autoSpaceDE/>
        <w:autoSpaceDN/>
        <w:bidi w:val="0"/>
        <w:snapToGrid w:val="0"/>
        <w:spacing w:line="300" w:lineRule="auto"/>
        <w:ind w:firstLineChars="0"/>
        <w:rPr>
          <w:rFonts w:hint="eastAsia" w:ascii="仿宋" w:hAnsi="仿宋" w:eastAsia="仿宋" w:cs="仿宋"/>
          <w:sz w:val="30"/>
          <w:szCs w:val="30"/>
        </w:rPr>
      </w:pPr>
      <w:r>
        <w:rPr>
          <w:rFonts w:hint="eastAsia" w:ascii="仿宋" w:hAnsi="仿宋" w:eastAsia="仿宋" w:cs="仿宋"/>
          <w:sz w:val="30"/>
          <w:szCs w:val="30"/>
        </w:rPr>
        <w:t>项目建议书、可行性研究报告对概念性方案的其他要求</w:t>
      </w:r>
      <w:r>
        <w:rPr>
          <w:rFonts w:hint="eastAsia" w:ascii="仿宋" w:hAnsi="仿宋" w:eastAsia="仿宋" w:cs="仿宋"/>
          <w:sz w:val="30"/>
          <w:szCs w:val="30"/>
          <w:lang w:eastAsia="zh-CN"/>
        </w:rPr>
        <w:t>。</w:t>
      </w:r>
    </w:p>
    <w:p>
      <w:pPr>
        <w:pStyle w:val="19"/>
        <w:keepNext w:val="0"/>
        <w:keepLines w:val="0"/>
        <w:pageBreakBefore w:val="0"/>
        <w:numPr>
          <w:ilvl w:val="0"/>
          <w:numId w:val="1"/>
        </w:numPr>
        <w:tabs>
          <w:tab w:val="left" w:pos="840"/>
        </w:tabs>
        <w:kinsoku/>
        <w:wordWrap/>
        <w:overflowPunct/>
        <w:topLinePunct w:val="0"/>
        <w:autoSpaceDE/>
        <w:autoSpaceDN/>
        <w:bidi w:val="0"/>
        <w:snapToGrid w:val="0"/>
        <w:spacing w:line="300" w:lineRule="auto"/>
        <w:ind w:firstLineChars="0"/>
        <w:rPr>
          <w:rFonts w:hint="eastAsia" w:ascii="仿宋" w:hAnsi="仿宋" w:eastAsia="仿宋" w:cs="仿宋"/>
          <w:sz w:val="30"/>
          <w:szCs w:val="30"/>
        </w:rPr>
      </w:pPr>
      <w:r>
        <w:rPr>
          <w:rFonts w:hint="eastAsia" w:ascii="仿宋" w:hAnsi="仿宋" w:eastAsia="仿宋" w:cs="仿宋"/>
          <w:sz w:val="30"/>
          <w:szCs w:val="30"/>
        </w:rPr>
        <w:t>发包人关于概念性方案设计的其他要求。</w:t>
      </w:r>
    </w:p>
    <w:p>
      <w:pPr>
        <w:keepNext w:val="0"/>
        <w:keepLines w:val="0"/>
        <w:pageBreakBefore w:val="0"/>
        <w:kinsoku/>
        <w:wordWrap/>
        <w:overflowPunct/>
        <w:topLinePunct w:val="0"/>
        <w:autoSpaceDE/>
        <w:autoSpaceDN/>
        <w:bidi w:val="0"/>
        <w:spacing w:line="300" w:lineRule="auto"/>
        <w:ind w:left="82" w:leftChars="39" w:right="-21" w:rightChars="-10" w:firstLine="2"/>
        <w:rPr>
          <w:rFonts w:hint="eastAsia" w:ascii="仿宋" w:hAnsi="仿宋" w:eastAsia="仿宋" w:cs="仿宋"/>
          <w:b/>
          <w:sz w:val="30"/>
          <w:szCs w:val="30"/>
        </w:rPr>
      </w:pPr>
      <w:r>
        <w:rPr>
          <w:rFonts w:hint="eastAsia" w:ascii="仿宋" w:hAnsi="仿宋" w:eastAsia="仿宋" w:cs="仿宋"/>
          <w:b/>
          <w:sz w:val="30"/>
          <w:szCs w:val="30"/>
        </w:rPr>
        <w:t>二、</w:t>
      </w:r>
      <w:r>
        <w:rPr>
          <w:rFonts w:hint="eastAsia" w:ascii="仿宋" w:hAnsi="仿宋" w:eastAsia="仿宋" w:cs="仿宋"/>
          <w:b/>
          <w:kern w:val="0"/>
          <w:sz w:val="30"/>
          <w:szCs w:val="30"/>
          <w:lang w:val="en-US" w:eastAsia="zh-CN"/>
        </w:rPr>
        <w:t>供应商</w:t>
      </w:r>
      <w:r>
        <w:rPr>
          <w:rFonts w:hint="eastAsia" w:ascii="仿宋" w:hAnsi="仿宋" w:eastAsia="仿宋" w:cs="仿宋"/>
          <w:b/>
          <w:kern w:val="0"/>
          <w:sz w:val="30"/>
          <w:szCs w:val="30"/>
        </w:rPr>
        <w:t>资格条件、要求</w:t>
      </w:r>
      <w:r>
        <w:rPr>
          <w:rFonts w:hint="eastAsia" w:ascii="仿宋" w:hAnsi="仿宋" w:eastAsia="仿宋" w:cs="仿宋"/>
          <w:b/>
          <w:color w:val="000000"/>
          <w:sz w:val="30"/>
          <w:szCs w:val="30"/>
        </w:rPr>
        <w:t>：</w:t>
      </w:r>
    </w:p>
    <w:p>
      <w:pPr>
        <w:keepNext w:val="0"/>
        <w:keepLines w:val="0"/>
        <w:pageBreakBefore w:val="0"/>
        <w:kinsoku/>
        <w:wordWrap/>
        <w:overflowPunct/>
        <w:topLinePunct w:val="0"/>
        <w:autoSpaceDE/>
        <w:autoSpaceDN/>
        <w:bidi w:val="0"/>
        <w:adjustRightInd w:val="0"/>
        <w:snapToGrid w:val="0"/>
        <w:spacing w:line="300" w:lineRule="auto"/>
        <w:rPr>
          <w:rFonts w:hint="eastAsia" w:ascii="仿宋" w:hAnsi="仿宋" w:eastAsia="仿宋" w:cs="仿宋"/>
          <w:sz w:val="30"/>
          <w:szCs w:val="30"/>
        </w:rPr>
      </w:pPr>
      <w:r>
        <w:rPr>
          <w:rFonts w:hint="eastAsia" w:ascii="仿宋" w:hAnsi="仿宋" w:eastAsia="仿宋" w:cs="仿宋"/>
          <w:sz w:val="30"/>
          <w:szCs w:val="30"/>
        </w:rPr>
        <w:t>（1）符合《中华人民共和国政府采购法》第二十二条的规定，在中华人民共和国境内注册，具有独立法人资格且有良好履约能力和商业信誉的法人或其他组织；参加本次采购活动前三年内，在经营活动中没有重大违法记录；</w:t>
      </w:r>
    </w:p>
    <w:p>
      <w:pPr>
        <w:keepNext w:val="0"/>
        <w:keepLines w:val="0"/>
        <w:pageBreakBefore w:val="0"/>
        <w:kinsoku/>
        <w:wordWrap/>
        <w:overflowPunct/>
        <w:topLinePunct w:val="0"/>
        <w:autoSpaceDE/>
        <w:autoSpaceDN/>
        <w:bidi w:val="0"/>
        <w:adjustRightInd w:val="0"/>
        <w:snapToGrid w:val="0"/>
        <w:spacing w:line="300" w:lineRule="auto"/>
        <w:rPr>
          <w:rFonts w:hint="eastAsia" w:ascii="仿宋" w:hAnsi="仿宋" w:eastAsia="仿宋" w:cs="仿宋"/>
          <w:sz w:val="30"/>
          <w:szCs w:val="30"/>
        </w:rPr>
      </w:pPr>
      <w:r>
        <w:rPr>
          <w:rFonts w:hint="eastAsia" w:ascii="仿宋" w:hAnsi="仿宋" w:eastAsia="仿宋" w:cs="仿宋"/>
          <w:sz w:val="30"/>
          <w:szCs w:val="30"/>
        </w:rPr>
        <w:t xml:space="preserve">（2）具备建筑行业（建筑工程）工程设计甲级资质； </w:t>
      </w:r>
    </w:p>
    <w:p>
      <w:pPr>
        <w:keepNext w:val="0"/>
        <w:keepLines w:val="0"/>
        <w:pageBreakBefore w:val="0"/>
        <w:kinsoku/>
        <w:wordWrap/>
        <w:overflowPunct/>
        <w:topLinePunct w:val="0"/>
        <w:autoSpaceDE/>
        <w:autoSpaceDN/>
        <w:bidi w:val="0"/>
        <w:adjustRightInd w:val="0"/>
        <w:snapToGrid w:val="0"/>
        <w:spacing w:line="300" w:lineRule="auto"/>
        <w:rPr>
          <w:rFonts w:hint="eastAsia" w:ascii="仿宋" w:hAnsi="仿宋" w:eastAsia="仿宋" w:cs="仿宋"/>
          <w:sz w:val="30"/>
          <w:szCs w:val="30"/>
        </w:rPr>
      </w:pPr>
      <w:r>
        <w:rPr>
          <w:rFonts w:hint="eastAsia" w:ascii="仿宋" w:hAnsi="仿宋" w:eastAsia="仿宋" w:cs="仿宋"/>
          <w:sz w:val="30"/>
          <w:szCs w:val="30"/>
        </w:rPr>
        <w:t>（3）具有履行合同所必需的设备和专业技术能力；</w:t>
      </w:r>
    </w:p>
    <w:p>
      <w:pPr>
        <w:keepNext w:val="0"/>
        <w:keepLines w:val="0"/>
        <w:pageBreakBefore w:val="0"/>
        <w:kinsoku/>
        <w:wordWrap/>
        <w:overflowPunct/>
        <w:topLinePunct w:val="0"/>
        <w:autoSpaceDE/>
        <w:autoSpaceDN/>
        <w:bidi w:val="0"/>
        <w:adjustRightInd w:val="0"/>
        <w:snapToGrid w:val="0"/>
        <w:spacing w:line="300" w:lineRule="auto"/>
        <w:rPr>
          <w:rFonts w:hint="eastAsia" w:ascii="仿宋" w:hAnsi="仿宋" w:eastAsia="仿宋" w:cs="仿宋"/>
          <w:sz w:val="30"/>
          <w:szCs w:val="30"/>
        </w:rPr>
      </w:pPr>
      <w:r>
        <w:rPr>
          <w:rFonts w:hint="eastAsia" w:ascii="仿宋" w:hAnsi="仿宋" w:eastAsia="仿宋" w:cs="仿宋"/>
          <w:sz w:val="30"/>
          <w:szCs w:val="30"/>
        </w:rPr>
        <w:t>（4）不接受联合体投标，本项目不允许分包、转包；</w:t>
      </w:r>
    </w:p>
    <w:p>
      <w:pPr>
        <w:keepNext w:val="0"/>
        <w:keepLines w:val="0"/>
        <w:pageBreakBefore w:val="0"/>
        <w:kinsoku/>
        <w:wordWrap/>
        <w:overflowPunct/>
        <w:topLinePunct w:val="0"/>
        <w:autoSpaceDE/>
        <w:autoSpaceDN/>
        <w:bidi w:val="0"/>
        <w:adjustRightInd w:val="0"/>
        <w:snapToGrid w:val="0"/>
        <w:spacing w:line="300" w:lineRule="auto"/>
        <w:rPr>
          <w:rFonts w:hint="eastAsia" w:ascii="仿宋" w:hAnsi="仿宋" w:eastAsia="仿宋" w:cs="仿宋"/>
          <w:sz w:val="30"/>
          <w:szCs w:val="30"/>
        </w:rPr>
      </w:pPr>
      <w:r>
        <w:rPr>
          <w:rFonts w:hint="eastAsia" w:ascii="仿宋" w:hAnsi="仿宋" w:eastAsia="仿宋" w:cs="仿宋"/>
          <w:sz w:val="30"/>
          <w:szCs w:val="30"/>
        </w:rPr>
        <w:t>（5）具有较强的本地化服务能力，能及时响应医院要求。</w:t>
      </w:r>
    </w:p>
    <w:p>
      <w:pPr>
        <w:keepNext w:val="0"/>
        <w:keepLines w:val="0"/>
        <w:pageBreakBefore w:val="0"/>
        <w:kinsoku/>
        <w:wordWrap/>
        <w:overflowPunct/>
        <w:topLinePunct w:val="0"/>
        <w:autoSpaceDE/>
        <w:autoSpaceDN/>
        <w:bidi w:val="0"/>
        <w:spacing w:line="300" w:lineRule="auto"/>
        <w:ind w:left="82" w:leftChars="39" w:right="-21" w:rightChars="-10" w:firstLine="2"/>
        <w:rPr>
          <w:rFonts w:hint="eastAsia" w:ascii="仿宋" w:hAnsi="仿宋" w:eastAsia="仿宋" w:cs="仿宋"/>
          <w:b/>
          <w:sz w:val="30"/>
          <w:szCs w:val="30"/>
        </w:rPr>
      </w:pPr>
      <w:r>
        <w:rPr>
          <w:rFonts w:hint="eastAsia" w:ascii="仿宋" w:hAnsi="仿宋" w:eastAsia="仿宋" w:cs="仿宋"/>
          <w:b/>
          <w:sz w:val="30"/>
          <w:szCs w:val="30"/>
          <w:lang w:val="en-US" w:eastAsia="zh-CN"/>
        </w:rPr>
        <w:t>三</w:t>
      </w:r>
      <w:r>
        <w:rPr>
          <w:rFonts w:hint="eastAsia" w:ascii="仿宋" w:hAnsi="仿宋" w:eastAsia="仿宋" w:cs="仿宋"/>
          <w:b/>
          <w:sz w:val="30"/>
          <w:szCs w:val="30"/>
        </w:rPr>
        <w:t>、</w:t>
      </w:r>
      <w:r>
        <w:rPr>
          <w:rFonts w:hint="eastAsia" w:ascii="仿宋" w:hAnsi="仿宋" w:eastAsia="仿宋" w:cs="仿宋"/>
          <w:b/>
          <w:sz w:val="30"/>
          <w:szCs w:val="30"/>
          <w:lang w:val="en-US" w:eastAsia="zh-CN"/>
        </w:rPr>
        <w:t>磋商所需资料</w:t>
      </w:r>
      <w:r>
        <w:rPr>
          <w:rFonts w:hint="eastAsia" w:ascii="仿宋" w:hAnsi="仿宋" w:eastAsia="仿宋" w:cs="仿宋"/>
          <w:b/>
          <w:sz w:val="30"/>
          <w:szCs w:val="30"/>
        </w:rPr>
        <w:t>内容（格式见附件</w:t>
      </w:r>
      <w:r>
        <w:rPr>
          <w:rFonts w:hint="eastAsia" w:ascii="仿宋" w:hAnsi="仿宋" w:eastAsia="仿宋" w:cs="仿宋"/>
          <w:b/>
          <w:sz w:val="30"/>
          <w:szCs w:val="30"/>
          <w:lang w:val="en-US" w:eastAsia="zh-CN"/>
        </w:rPr>
        <w:t>1</w:t>
      </w:r>
      <w:r>
        <w:rPr>
          <w:rFonts w:hint="eastAsia" w:ascii="仿宋" w:hAnsi="仿宋" w:eastAsia="仿宋" w:cs="仿宋"/>
          <w:b/>
          <w:sz w:val="30"/>
          <w:szCs w:val="30"/>
        </w:rPr>
        <w:t>）：</w:t>
      </w:r>
    </w:p>
    <w:p>
      <w:pPr>
        <w:pStyle w:val="19"/>
        <w:keepNext w:val="0"/>
        <w:keepLines w:val="0"/>
        <w:pageBreakBefore w:val="0"/>
        <w:numPr>
          <w:ilvl w:val="1"/>
          <w:numId w:val="2"/>
        </w:numPr>
        <w:kinsoku/>
        <w:wordWrap/>
        <w:overflowPunct/>
        <w:topLinePunct w:val="0"/>
        <w:autoSpaceDE/>
        <w:autoSpaceDN/>
        <w:bidi w:val="0"/>
        <w:spacing w:line="300" w:lineRule="auto"/>
        <w:ind w:firstLineChars="0"/>
        <w:rPr>
          <w:rFonts w:hint="eastAsia" w:ascii="仿宋" w:hAnsi="仿宋" w:eastAsia="仿宋" w:cs="仿宋"/>
          <w:color w:val="000000"/>
          <w:sz w:val="30"/>
          <w:szCs w:val="30"/>
        </w:rPr>
      </w:pPr>
      <w:r>
        <w:rPr>
          <w:rFonts w:hint="eastAsia" w:ascii="仿宋" w:hAnsi="仿宋" w:eastAsia="仿宋" w:cs="仿宋"/>
          <w:color w:val="000000"/>
          <w:sz w:val="30"/>
          <w:szCs w:val="30"/>
        </w:rPr>
        <w:t>投标函</w:t>
      </w:r>
    </w:p>
    <w:p>
      <w:pPr>
        <w:pStyle w:val="19"/>
        <w:keepNext w:val="0"/>
        <w:keepLines w:val="0"/>
        <w:pageBreakBefore w:val="0"/>
        <w:numPr>
          <w:ilvl w:val="1"/>
          <w:numId w:val="2"/>
        </w:numPr>
        <w:kinsoku/>
        <w:wordWrap/>
        <w:overflowPunct/>
        <w:topLinePunct w:val="0"/>
        <w:autoSpaceDE/>
        <w:autoSpaceDN/>
        <w:bidi w:val="0"/>
        <w:spacing w:line="300" w:lineRule="auto"/>
        <w:ind w:firstLineChars="0"/>
        <w:rPr>
          <w:rFonts w:hint="eastAsia" w:ascii="仿宋" w:hAnsi="仿宋" w:eastAsia="仿宋" w:cs="仿宋"/>
          <w:color w:val="000000"/>
          <w:sz w:val="30"/>
          <w:szCs w:val="30"/>
        </w:rPr>
      </w:pPr>
      <w:r>
        <w:rPr>
          <w:rFonts w:hint="eastAsia" w:ascii="仿宋" w:hAnsi="仿宋" w:eastAsia="仿宋" w:cs="仿宋"/>
          <w:color w:val="000000"/>
          <w:sz w:val="30"/>
          <w:szCs w:val="30"/>
        </w:rPr>
        <w:t>投标函附表</w:t>
      </w:r>
    </w:p>
    <w:p>
      <w:pPr>
        <w:pStyle w:val="19"/>
        <w:keepNext w:val="0"/>
        <w:keepLines w:val="0"/>
        <w:pageBreakBefore w:val="0"/>
        <w:numPr>
          <w:ilvl w:val="1"/>
          <w:numId w:val="2"/>
        </w:numPr>
        <w:kinsoku/>
        <w:wordWrap/>
        <w:overflowPunct/>
        <w:topLinePunct w:val="0"/>
        <w:autoSpaceDE/>
        <w:autoSpaceDN/>
        <w:bidi w:val="0"/>
        <w:spacing w:line="300" w:lineRule="auto"/>
        <w:ind w:firstLineChars="0"/>
        <w:rPr>
          <w:rFonts w:hint="eastAsia" w:ascii="仿宋" w:hAnsi="仿宋" w:eastAsia="仿宋" w:cs="仿宋"/>
          <w:color w:val="000000"/>
          <w:sz w:val="30"/>
          <w:szCs w:val="30"/>
        </w:rPr>
      </w:pPr>
      <w:r>
        <w:rPr>
          <w:rFonts w:hint="eastAsia" w:ascii="仿宋" w:hAnsi="仿宋" w:eastAsia="仿宋" w:cs="仿宋"/>
          <w:color w:val="000000"/>
          <w:sz w:val="30"/>
          <w:szCs w:val="30"/>
        </w:rPr>
        <w:t>法定代表人资格证明</w:t>
      </w:r>
    </w:p>
    <w:p>
      <w:pPr>
        <w:pStyle w:val="19"/>
        <w:keepNext w:val="0"/>
        <w:keepLines w:val="0"/>
        <w:pageBreakBefore w:val="0"/>
        <w:numPr>
          <w:ilvl w:val="1"/>
          <w:numId w:val="2"/>
        </w:numPr>
        <w:kinsoku/>
        <w:wordWrap/>
        <w:overflowPunct/>
        <w:topLinePunct w:val="0"/>
        <w:autoSpaceDE/>
        <w:autoSpaceDN/>
        <w:bidi w:val="0"/>
        <w:spacing w:line="300" w:lineRule="auto"/>
        <w:ind w:firstLineChars="0"/>
        <w:rPr>
          <w:rFonts w:hint="eastAsia" w:ascii="仿宋" w:hAnsi="仿宋" w:eastAsia="仿宋" w:cs="仿宋"/>
          <w:color w:val="000000"/>
          <w:sz w:val="30"/>
          <w:szCs w:val="30"/>
        </w:rPr>
      </w:pPr>
      <w:r>
        <w:rPr>
          <w:rFonts w:hint="eastAsia" w:ascii="仿宋" w:hAnsi="仿宋" w:eastAsia="仿宋" w:cs="仿宋"/>
          <w:color w:val="000000"/>
          <w:sz w:val="30"/>
          <w:szCs w:val="30"/>
        </w:rPr>
        <w:t>法定代表人授权委托书</w:t>
      </w:r>
    </w:p>
    <w:p>
      <w:pPr>
        <w:pStyle w:val="19"/>
        <w:keepNext w:val="0"/>
        <w:keepLines w:val="0"/>
        <w:pageBreakBefore w:val="0"/>
        <w:numPr>
          <w:ilvl w:val="1"/>
          <w:numId w:val="2"/>
        </w:numPr>
        <w:kinsoku/>
        <w:wordWrap/>
        <w:overflowPunct/>
        <w:topLinePunct w:val="0"/>
        <w:autoSpaceDE/>
        <w:autoSpaceDN/>
        <w:bidi w:val="0"/>
        <w:spacing w:line="300" w:lineRule="auto"/>
        <w:ind w:firstLineChars="0"/>
        <w:rPr>
          <w:rFonts w:hint="eastAsia" w:ascii="仿宋" w:hAnsi="仿宋" w:eastAsia="仿宋" w:cs="仿宋"/>
          <w:color w:val="000000"/>
          <w:sz w:val="30"/>
          <w:szCs w:val="30"/>
        </w:rPr>
      </w:pPr>
      <w:r>
        <w:rPr>
          <w:rFonts w:hint="eastAsia" w:ascii="仿宋" w:hAnsi="仿宋" w:eastAsia="仿宋" w:cs="仿宋"/>
          <w:color w:val="000000"/>
          <w:sz w:val="30"/>
          <w:szCs w:val="30"/>
        </w:rPr>
        <w:t>服务承诺</w:t>
      </w:r>
    </w:p>
    <w:p>
      <w:pPr>
        <w:pStyle w:val="19"/>
        <w:keepNext w:val="0"/>
        <w:keepLines w:val="0"/>
        <w:pageBreakBefore w:val="0"/>
        <w:numPr>
          <w:ilvl w:val="1"/>
          <w:numId w:val="2"/>
        </w:numPr>
        <w:kinsoku/>
        <w:wordWrap/>
        <w:overflowPunct/>
        <w:topLinePunct w:val="0"/>
        <w:autoSpaceDE/>
        <w:autoSpaceDN/>
        <w:bidi w:val="0"/>
        <w:spacing w:line="300" w:lineRule="auto"/>
        <w:ind w:firstLineChars="0"/>
        <w:rPr>
          <w:rFonts w:hint="eastAsia" w:ascii="仿宋" w:hAnsi="仿宋" w:eastAsia="仿宋" w:cs="仿宋"/>
          <w:color w:val="000000"/>
          <w:sz w:val="30"/>
          <w:szCs w:val="30"/>
        </w:rPr>
      </w:pPr>
      <w:r>
        <w:rPr>
          <w:rFonts w:hint="eastAsia" w:ascii="仿宋" w:hAnsi="仿宋" w:eastAsia="仿宋" w:cs="仿宋"/>
          <w:color w:val="000000"/>
          <w:sz w:val="30"/>
          <w:szCs w:val="30"/>
          <w:lang w:eastAsia="zh-CN"/>
        </w:rPr>
        <w:t>供应商</w:t>
      </w:r>
      <w:r>
        <w:rPr>
          <w:rFonts w:hint="eastAsia" w:ascii="仿宋" w:hAnsi="仿宋" w:eastAsia="仿宋" w:cs="仿宋"/>
          <w:color w:val="000000"/>
          <w:sz w:val="30"/>
          <w:szCs w:val="30"/>
        </w:rPr>
        <w:t>基本情况表</w:t>
      </w:r>
    </w:p>
    <w:p>
      <w:pPr>
        <w:pStyle w:val="19"/>
        <w:keepNext w:val="0"/>
        <w:keepLines w:val="0"/>
        <w:pageBreakBefore w:val="0"/>
        <w:numPr>
          <w:ilvl w:val="1"/>
          <w:numId w:val="2"/>
        </w:numPr>
        <w:kinsoku/>
        <w:wordWrap/>
        <w:overflowPunct/>
        <w:topLinePunct w:val="0"/>
        <w:autoSpaceDE/>
        <w:autoSpaceDN/>
        <w:bidi w:val="0"/>
        <w:spacing w:line="300" w:lineRule="auto"/>
        <w:ind w:firstLineChars="0"/>
        <w:rPr>
          <w:rFonts w:hint="eastAsia" w:ascii="仿宋" w:hAnsi="仿宋" w:eastAsia="仿宋" w:cs="仿宋"/>
          <w:color w:val="000000"/>
          <w:sz w:val="30"/>
          <w:szCs w:val="30"/>
        </w:rPr>
      </w:pPr>
      <w:r>
        <w:rPr>
          <w:rFonts w:hint="eastAsia" w:ascii="仿宋" w:hAnsi="仿宋" w:eastAsia="仿宋" w:cs="仿宋"/>
          <w:sz w:val="30"/>
          <w:szCs w:val="30"/>
          <w:lang w:eastAsia="zh-CN"/>
        </w:rPr>
        <w:t>供应商</w:t>
      </w:r>
      <w:r>
        <w:rPr>
          <w:rFonts w:hint="eastAsia" w:ascii="仿宋" w:hAnsi="仿宋" w:eastAsia="仿宋" w:cs="仿宋"/>
          <w:sz w:val="30"/>
          <w:szCs w:val="30"/>
        </w:rPr>
        <w:t>近三年（20</w:t>
      </w:r>
      <w:r>
        <w:rPr>
          <w:rFonts w:hint="eastAsia" w:ascii="仿宋" w:hAnsi="仿宋" w:eastAsia="仿宋" w:cs="仿宋"/>
          <w:sz w:val="30"/>
          <w:szCs w:val="30"/>
          <w:lang w:val="en-US" w:eastAsia="zh-CN"/>
        </w:rPr>
        <w:t>21</w:t>
      </w:r>
      <w:r>
        <w:rPr>
          <w:rFonts w:hint="eastAsia" w:ascii="仿宋" w:hAnsi="仿宋" w:eastAsia="仿宋" w:cs="仿宋"/>
          <w:sz w:val="30"/>
          <w:szCs w:val="30"/>
        </w:rPr>
        <w:t>-20</w:t>
      </w:r>
      <w:r>
        <w:rPr>
          <w:rFonts w:hint="eastAsia" w:ascii="仿宋" w:hAnsi="仿宋" w:eastAsia="仿宋" w:cs="仿宋"/>
          <w:sz w:val="30"/>
          <w:szCs w:val="30"/>
          <w:lang w:val="en-US" w:eastAsia="zh-CN"/>
        </w:rPr>
        <w:t>23</w:t>
      </w:r>
      <w:r>
        <w:rPr>
          <w:rFonts w:hint="eastAsia" w:ascii="仿宋" w:hAnsi="仿宋" w:eastAsia="仿宋" w:cs="仿宋"/>
          <w:sz w:val="30"/>
          <w:szCs w:val="30"/>
        </w:rPr>
        <w:t>）类似工程业绩表</w:t>
      </w:r>
    </w:p>
    <w:p>
      <w:pPr>
        <w:pStyle w:val="19"/>
        <w:keepNext w:val="0"/>
        <w:keepLines w:val="0"/>
        <w:pageBreakBefore w:val="0"/>
        <w:numPr>
          <w:ilvl w:val="1"/>
          <w:numId w:val="2"/>
        </w:numPr>
        <w:kinsoku/>
        <w:wordWrap/>
        <w:overflowPunct/>
        <w:topLinePunct w:val="0"/>
        <w:autoSpaceDE/>
        <w:autoSpaceDN/>
        <w:bidi w:val="0"/>
        <w:spacing w:line="300" w:lineRule="auto"/>
        <w:ind w:firstLineChars="0"/>
        <w:rPr>
          <w:rFonts w:hint="eastAsia" w:ascii="仿宋" w:hAnsi="仿宋" w:eastAsia="仿宋" w:cs="仿宋"/>
          <w:color w:val="000000"/>
          <w:sz w:val="30"/>
          <w:szCs w:val="30"/>
        </w:rPr>
      </w:pPr>
      <w:r>
        <w:rPr>
          <w:rFonts w:hint="eastAsia" w:ascii="仿宋" w:hAnsi="仿宋" w:eastAsia="仿宋" w:cs="仿宋"/>
          <w:color w:val="000000"/>
          <w:sz w:val="30"/>
          <w:szCs w:val="30"/>
        </w:rPr>
        <w:t>拟派项目负责人基本情况表</w:t>
      </w:r>
    </w:p>
    <w:p>
      <w:pPr>
        <w:pStyle w:val="19"/>
        <w:keepNext w:val="0"/>
        <w:keepLines w:val="0"/>
        <w:pageBreakBefore w:val="0"/>
        <w:numPr>
          <w:ilvl w:val="1"/>
          <w:numId w:val="2"/>
        </w:numPr>
        <w:kinsoku/>
        <w:wordWrap/>
        <w:overflowPunct/>
        <w:topLinePunct w:val="0"/>
        <w:autoSpaceDE/>
        <w:autoSpaceDN/>
        <w:bidi w:val="0"/>
        <w:spacing w:line="300" w:lineRule="auto"/>
        <w:ind w:firstLineChars="0"/>
        <w:rPr>
          <w:rFonts w:hint="eastAsia" w:ascii="仿宋" w:hAnsi="仿宋" w:eastAsia="仿宋" w:cs="仿宋"/>
          <w:color w:val="000000"/>
          <w:sz w:val="30"/>
          <w:szCs w:val="30"/>
        </w:rPr>
      </w:pPr>
      <w:r>
        <w:rPr>
          <w:rFonts w:hint="eastAsia" w:ascii="仿宋" w:hAnsi="仿宋" w:eastAsia="仿宋" w:cs="仿宋"/>
          <w:kern w:val="0"/>
          <w:sz w:val="30"/>
          <w:szCs w:val="30"/>
          <w:lang w:val="zh-CN"/>
        </w:rPr>
        <w:t>拟投入本项目的专职人员情况汇总表</w:t>
      </w:r>
    </w:p>
    <w:p>
      <w:pPr>
        <w:pStyle w:val="19"/>
        <w:keepNext w:val="0"/>
        <w:keepLines w:val="0"/>
        <w:pageBreakBefore w:val="0"/>
        <w:numPr>
          <w:ilvl w:val="1"/>
          <w:numId w:val="2"/>
        </w:numPr>
        <w:kinsoku/>
        <w:wordWrap/>
        <w:overflowPunct/>
        <w:topLinePunct w:val="0"/>
        <w:autoSpaceDE/>
        <w:autoSpaceDN/>
        <w:bidi w:val="0"/>
        <w:spacing w:line="300" w:lineRule="auto"/>
        <w:ind w:firstLineChars="0"/>
        <w:rPr>
          <w:rFonts w:hint="eastAsia" w:ascii="仿宋" w:hAnsi="仿宋" w:eastAsia="仿宋" w:cs="仿宋"/>
          <w:kern w:val="0"/>
          <w:sz w:val="30"/>
          <w:szCs w:val="30"/>
          <w:lang w:val="zh-CN"/>
        </w:rPr>
      </w:pPr>
      <w:r>
        <w:rPr>
          <w:rFonts w:hint="eastAsia" w:ascii="仿宋" w:hAnsi="仿宋" w:eastAsia="仿宋" w:cs="仿宋"/>
          <w:kern w:val="0"/>
          <w:sz w:val="30"/>
          <w:szCs w:val="30"/>
          <w:lang w:val="zh-CN" w:eastAsia="zh-CN"/>
        </w:rPr>
        <w:t>供应商</w:t>
      </w:r>
      <w:r>
        <w:rPr>
          <w:rFonts w:hint="eastAsia" w:ascii="仿宋" w:hAnsi="仿宋" w:eastAsia="仿宋" w:cs="仿宋"/>
          <w:kern w:val="0"/>
          <w:sz w:val="30"/>
          <w:szCs w:val="30"/>
          <w:lang w:val="zh-CN"/>
        </w:rPr>
        <w:t>营业执照、资质证书复印件</w:t>
      </w:r>
    </w:p>
    <w:p>
      <w:pPr>
        <w:pStyle w:val="19"/>
        <w:keepNext w:val="0"/>
        <w:keepLines w:val="0"/>
        <w:pageBreakBefore w:val="0"/>
        <w:numPr>
          <w:ilvl w:val="0"/>
          <w:numId w:val="0"/>
        </w:numPr>
        <w:kinsoku/>
        <w:wordWrap/>
        <w:overflowPunct/>
        <w:topLinePunct w:val="0"/>
        <w:autoSpaceDE/>
        <w:autoSpaceDN/>
        <w:bidi w:val="0"/>
        <w:spacing w:line="300" w:lineRule="auto"/>
        <w:ind w:left="0" w:leftChars="0" w:firstLine="602" w:firstLineChars="200"/>
        <w:rPr>
          <w:rFonts w:hint="eastAsia" w:ascii="仿宋" w:hAnsi="仿宋" w:eastAsia="仿宋" w:cs="仿宋"/>
          <w:b/>
          <w:bCs/>
          <w:color w:val="000000"/>
          <w:sz w:val="30"/>
          <w:szCs w:val="30"/>
          <w:highlight w:val="none"/>
          <w:lang w:val="en-US" w:eastAsia="zh-CN"/>
        </w:rPr>
      </w:pPr>
      <w:r>
        <w:rPr>
          <w:rFonts w:hint="eastAsia" w:ascii="仿宋" w:hAnsi="仿宋" w:eastAsia="仿宋" w:cs="仿宋"/>
          <w:b/>
          <w:bCs/>
          <w:color w:val="auto"/>
          <w:kern w:val="2"/>
          <w:sz w:val="30"/>
          <w:szCs w:val="30"/>
          <w:highlight w:val="none"/>
          <w:lang w:val="en-US" w:eastAsia="zh-CN" w:bidi="ar-SA"/>
        </w:rPr>
        <w:t>上述1-10材料均需加盖公司公章，响应文件一式三份（1正本，2副本），密封装订，装订处盖公司鲜章。</w:t>
      </w:r>
    </w:p>
    <w:p>
      <w:pPr>
        <w:keepNext w:val="0"/>
        <w:keepLines w:val="0"/>
        <w:pageBreakBefore w:val="0"/>
        <w:kinsoku/>
        <w:wordWrap/>
        <w:overflowPunct/>
        <w:topLinePunct w:val="0"/>
        <w:autoSpaceDE/>
        <w:autoSpaceDN/>
        <w:bidi w:val="0"/>
        <w:spacing w:line="300" w:lineRule="auto"/>
        <w:ind w:left="82" w:leftChars="39" w:right="-21" w:rightChars="-10" w:firstLine="2"/>
        <w:rPr>
          <w:rFonts w:hint="eastAsia" w:ascii="仿宋" w:hAnsi="仿宋" w:eastAsia="仿宋" w:cs="仿宋"/>
          <w:b/>
          <w:sz w:val="30"/>
          <w:szCs w:val="30"/>
        </w:rPr>
      </w:pPr>
      <w:r>
        <w:rPr>
          <w:rFonts w:hint="eastAsia" w:ascii="仿宋" w:hAnsi="仿宋" w:eastAsia="仿宋" w:cs="仿宋"/>
          <w:b/>
          <w:sz w:val="30"/>
          <w:szCs w:val="30"/>
          <w:lang w:val="en-US" w:eastAsia="zh-CN"/>
        </w:rPr>
        <w:t>四</w:t>
      </w:r>
      <w:r>
        <w:rPr>
          <w:rFonts w:hint="eastAsia" w:ascii="仿宋" w:hAnsi="仿宋" w:eastAsia="仿宋" w:cs="仿宋"/>
          <w:b/>
          <w:sz w:val="30"/>
          <w:szCs w:val="30"/>
        </w:rPr>
        <w:t>、评</w:t>
      </w:r>
      <w:r>
        <w:rPr>
          <w:rFonts w:hint="eastAsia" w:ascii="仿宋" w:hAnsi="仿宋" w:eastAsia="仿宋" w:cs="仿宋"/>
          <w:b/>
          <w:sz w:val="30"/>
          <w:szCs w:val="30"/>
          <w:lang w:val="en-US" w:eastAsia="zh-CN"/>
        </w:rPr>
        <w:t>审</w:t>
      </w:r>
      <w:r>
        <w:rPr>
          <w:rFonts w:hint="eastAsia" w:ascii="仿宋" w:hAnsi="仿宋" w:eastAsia="仿宋" w:cs="仿宋"/>
          <w:b/>
          <w:sz w:val="30"/>
          <w:szCs w:val="30"/>
        </w:rPr>
        <w:t>方法：综合评标法</w:t>
      </w:r>
    </w:p>
    <w:tbl>
      <w:tblPr>
        <w:tblStyle w:val="12"/>
        <w:tblW w:w="0" w:type="auto"/>
        <w:tblInd w:w="82"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3570"/>
        <w:gridCol w:w="56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570" w:type="dxa"/>
            <w:vAlign w:val="center"/>
          </w:tcPr>
          <w:p>
            <w:pPr>
              <w:keepNext w:val="0"/>
              <w:keepLines w:val="0"/>
              <w:pageBreakBefore w:val="0"/>
              <w:widowControl/>
              <w:kinsoku/>
              <w:wordWrap/>
              <w:overflowPunct/>
              <w:topLinePunct w:val="0"/>
              <w:autoSpaceDE/>
              <w:autoSpaceDN/>
              <w:bidi w:val="0"/>
              <w:spacing w:line="300" w:lineRule="auto"/>
              <w:jc w:val="center"/>
              <w:textAlignment w:val="top"/>
              <w:rPr>
                <w:rFonts w:hint="eastAsia" w:ascii="仿宋" w:hAnsi="仿宋" w:eastAsia="仿宋" w:cs="仿宋"/>
                <w:b/>
                <w:color w:val="000000" w:themeColor="text1"/>
                <w:kern w:val="0"/>
                <w:sz w:val="30"/>
                <w:szCs w:val="30"/>
              </w:rPr>
            </w:pPr>
            <w:r>
              <w:rPr>
                <w:rFonts w:hint="eastAsia" w:ascii="仿宋" w:hAnsi="仿宋" w:eastAsia="仿宋" w:cs="仿宋"/>
                <w:b/>
                <w:color w:val="000000" w:themeColor="text1"/>
                <w:kern w:val="0"/>
                <w:sz w:val="30"/>
                <w:szCs w:val="30"/>
              </w:rPr>
              <w:t>评价指标</w:t>
            </w:r>
          </w:p>
        </w:tc>
        <w:tc>
          <w:tcPr>
            <w:tcW w:w="5692" w:type="dxa"/>
            <w:vAlign w:val="center"/>
          </w:tcPr>
          <w:p>
            <w:pPr>
              <w:keepNext w:val="0"/>
              <w:keepLines w:val="0"/>
              <w:pageBreakBefore w:val="0"/>
              <w:widowControl/>
              <w:kinsoku/>
              <w:wordWrap/>
              <w:overflowPunct/>
              <w:topLinePunct w:val="0"/>
              <w:autoSpaceDE/>
              <w:autoSpaceDN/>
              <w:bidi w:val="0"/>
              <w:spacing w:line="300" w:lineRule="auto"/>
              <w:jc w:val="center"/>
              <w:textAlignment w:val="top"/>
              <w:rPr>
                <w:rFonts w:hint="eastAsia" w:ascii="仿宋" w:hAnsi="仿宋" w:eastAsia="仿宋" w:cs="仿宋"/>
                <w:b/>
                <w:color w:val="000000" w:themeColor="text1"/>
                <w:kern w:val="0"/>
                <w:sz w:val="30"/>
                <w:szCs w:val="30"/>
              </w:rPr>
            </w:pPr>
            <w:r>
              <w:rPr>
                <w:rFonts w:hint="eastAsia" w:ascii="仿宋" w:hAnsi="仿宋" w:eastAsia="仿宋" w:cs="仿宋"/>
                <w:b/>
                <w:color w:val="000000" w:themeColor="text1"/>
                <w:kern w:val="0"/>
                <w:sz w:val="30"/>
                <w:szCs w:val="30"/>
              </w:rPr>
              <w:t>评分细则及分值范围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570"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kern w:val="0"/>
                <w:sz w:val="24"/>
                <w:szCs w:val="24"/>
              </w:rPr>
              <w:t>资信（5分）</w:t>
            </w:r>
          </w:p>
        </w:tc>
        <w:tc>
          <w:tcPr>
            <w:tcW w:w="5692"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kern w:val="0"/>
                <w:sz w:val="24"/>
                <w:szCs w:val="24"/>
                <w:lang w:eastAsia="zh-CN"/>
              </w:rPr>
              <w:t>供应商</w:t>
            </w:r>
            <w:r>
              <w:rPr>
                <w:rFonts w:hint="eastAsia" w:ascii="仿宋" w:hAnsi="仿宋" w:eastAsia="仿宋" w:cs="仿宋"/>
                <w:color w:val="000000" w:themeColor="text1"/>
                <w:kern w:val="0"/>
                <w:sz w:val="24"/>
                <w:szCs w:val="24"/>
              </w:rPr>
              <w:t>的实力情况，横向对比打分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570"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kern w:val="0"/>
                <w:sz w:val="24"/>
                <w:szCs w:val="24"/>
              </w:rPr>
              <w:t>近3年（20</w:t>
            </w:r>
            <w:r>
              <w:rPr>
                <w:rFonts w:hint="eastAsia" w:ascii="仿宋" w:hAnsi="仿宋" w:eastAsia="仿宋" w:cs="仿宋"/>
                <w:color w:val="000000" w:themeColor="text1"/>
                <w:kern w:val="0"/>
                <w:sz w:val="24"/>
                <w:szCs w:val="24"/>
                <w:lang w:val="en-US" w:eastAsia="zh-CN"/>
              </w:rPr>
              <w:t>21</w:t>
            </w:r>
            <w:r>
              <w:rPr>
                <w:rFonts w:hint="eastAsia" w:ascii="仿宋" w:hAnsi="仿宋" w:eastAsia="仿宋" w:cs="仿宋"/>
                <w:color w:val="000000" w:themeColor="text1"/>
                <w:kern w:val="0"/>
                <w:sz w:val="24"/>
                <w:szCs w:val="24"/>
              </w:rPr>
              <w:t>-20</w:t>
            </w:r>
            <w:r>
              <w:rPr>
                <w:rFonts w:hint="eastAsia" w:ascii="仿宋" w:hAnsi="仿宋" w:eastAsia="仿宋" w:cs="仿宋"/>
                <w:color w:val="000000" w:themeColor="text1"/>
                <w:kern w:val="0"/>
                <w:sz w:val="24"/>
                <w:szCs w:val="24"/>
                <w:lang w:val="en-US" w:eastAsia="zh-CN"/>
              </w:rPr>
              <w:t>23</w:t>
            </w:r>
            <w:r>
              <w:rPr>
                <w:rFonts w:hint="eastAsia" w:ascii="仿宋" w:hAnsi="仿宋" w:eastAsia="仿宋" w:cs="仿宋"/>
                <w:color w:val="000000" w:themeColor="text1"/>
                <w:kern w:val="0"/>
                <w:sz w:val="24"/>
                <w:szCs w:val="24"/>
              </w:rPr>
              <w:t>）类似工程业绩（12分）</w:t>
            </w:r>
          </w:p>
        </w:tc>
        <w:tc>
          <w:tcPr>
            <w:tcW w:w="5692"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kern w:val="0"/>
                <w:sz w:val="24"/>
                <w:szCs w:val="24"/>
              </w:rPr>
              <w:t>横向对比打分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570"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kern w:val="0"/>
                <w:sz w:val="24"/>
                <w:szCs w:val="24"/>
              </w:rPr>
              <w:t>项目负责人类似工程业绩（8分）</w:t>
            </w:r>
          </w:p>
        </w:tc>
        <w:tc>
          <w:tcPr>
            <w:tcW w:w="5692"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kern w:val="0"/>
                <w:sz w:val="24"/>
                <w:szCs w:val="24"/>
              </w:rPr>
              <w:t>横向对比打分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570"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kern w:val="0"/>
                <w:sz w:val="24"/>
                <w:szCs w:val="24"/>
              </w:rPr>
              <w:t>设计团队的组成（5分）</w:t>
            </w:r>
          </w:p>
        </w:tc>
        <w:tc>
          <w:tcPr>
            <w:tcW w:w="5692"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kern w:val="0"/>
                <w:sz w:val="24"/>
                <w:szCs w:val="24"/>
              </w:rPr>
              <w:t>横向对比打分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570"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sz w:val="24"/>
                <w:szCs w:val="24"/>
              </w:rPr>
              <w:t>服务承诺。如技术服务内容的全面性，工期，设计方案修改、调整、返工，合同支付方式等及其他优惠承诺（30分）</w:t>
            </w:r>
          </w:p>
        </w:tc>
        <w:tc>
          <w:tcPr>
            <w:tcW w:w="5692"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sz w:val="24"/>
                <w:szCs w:val="24"/>
              </w:rPr>
              <w:t>根据技术服务内容完整性、合理性以及其他优惠服务内容，横向对比打分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570"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kern w:val="0"/>
                <w:sz w:val="24"/>
                <w:szCs w:val="24"/>
              </w:rPr>
              <w:t>报价（40分）</w:t>
            </w:r>
          </w:p>
        </w:tc>
        <w:tc>
          <w:tcPr>
            <w:tcW w:w="5692"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kern w:val="0"/>
                <w:sz w:val="24"/>
                <w:szCs w:val="24"/>
              </w:rPr>
              <w:t>满足</w:t>
            </w:r>
            <w:r>
              <w:rPr>
                <w:rFonts w:hint="eastAsia" w:ascii="仿宋" w:hAnsi="仿宋" w:eastAsia="仿宋" w:cs="仿宋"/>
                <w:color w:val="000000" w:themeColor="text1"/>
                <w:kern w:val="0"/>
                <w:sz w:val="24"/>
                <w:szCs w:val="24"/>
                <w:lang w:val="en-US" w:eastAsia="zh-CN"/>
              </w:rPr>
              <w:t>采购</w:t>
            </w:r>
            <w:r>
              <w:rPr>
                <w:rFonts w:hint="eastAsia" w:ascii="仿宋" w:hAnsi="仿宋" w:eastAsia="仿宋" w:cs="仿宋"/>
                <w:color w:val="000000" w:themeColor="text1"/>
                <w:kern w:val="0"/>
                <w:sz w:val="24"/>
                <w:szCs w:val="24"/>
              </w:rPr>
              <w:t>文件要求且投标报价最低的投标报价为评标基准价，其价格分为满分。其他</w:t>
            </w:r>
            <w:r>
              <w:rPr>
                <w:rFonts w:hint="eastAsia" w:ascii="仿宋" w:hAnsi="仿宋" w:eastAsia="仿宋" w:cs="仿宋"/>
                <w:color w:val="000000" w:themeColor="text1"/>
                <w:kern w:val="0"/>
                <w:sz w:val="24"/>
                <w:szCs w:val="24"/>
                <w:lang w:eastAsia="zh-CN"/>
              </w:rPr>
              <w:t>供应商</w:t>
            </w:r>
            <w:r>
              <w:rPr>
                <w:rFonts w:hint="eastAsia" w:ascii="仿宋" w:hAnsi="仿宋" w:eastAsia="仿宋" w:cs="仿宋"/>
                <w:color w:val="000000" w:themeColor="text1"/>
                <w:kern w:val="0"/>
                <w:sz w:val="24"/>
                <w:szCs w:val="24"/>
              </w:rPr>
              <w:t>的价格分统一按照下列公式计算：投标报价得分=(评标基准价/投标报价)*40</w:t>
            </w:r>
          </w:p>
        </w:tc>
      </w:tr>
    </w:tbl>
    <w:p>
      <w:pPr>
        <w:keepNext w:val="0"/>
        <w:keepLines w:val="0"/>
        <w:pageBreakBefore w:val="0"/>
        <w:numPr>
          <w:ilvl w:val="0"/>
          <w:numId w:val="0"/>
        </w:numPr>
        <w:kinsoku/>
        <w:wordWrap/>
        <w:overflowPunct/>
        <w:topLinePunct w:val="0"/>
        <w:autoSpaceDE/>
        <w:autoSpaceDN/>
        <w:bidi w:val="0"/>
        <w:spacing w:line="300" w:lineRule="auto"/>
        <w:ind w:right="-21" w:rightChars="-10"/>
        <w:rPr>
          <w:rFonts w:hint="eastAsia" w:ascii="仿宋" w:hAnsi="仿宋" w:eastAsia="仿宋" w:cs="仿宋"/>
          <w:b/>
          <w:sz w:val="30"/>
          <w:szCs w:val="30"/>
        </w:rPr>
      </w:pPr>
      <w:r>
        <w:rPr>
          <w:rFonts w:hint="eastAsia" w:ascii="仿宋" w:hAnsi="仿宋" w:eastAsia="仿宋" w:cs="仿宋"/>
          <w:b/>
          <w:kern w:val="2"/>
          <w:sz w:val="30"/>
          <w:szCs w:val="30"/>
          <w:lang w:val="en-US" w:eastAsia="zh-CN" w:bidi="ar-SA"/>
        </w:rPr>
        <w:t>五、如供应商不足3家，经磋商小组成员讨论研究后，可根据实际情况继续评标。</w:t>
      </w:r>
    </w:p>
    <w:p>
      <w:pPr>
        <w:keepNext w:val="0"/>
        <w:keepLines w:val="0"/>
        <w:pageBreakBefore w:val="0"/>
        <w:numPr>
          <w:ilvl w:val="0"/>
          <w:numId w:val="0"/>
        </w:numPr>
        <w:kinsoku/>
        <w:wordWrap/>
        <w:overflowPunct/>
        <w:topLinePunct w:val="0"/>
        <w:autoSpaceDE/>
        <w:autoSpaceDN/>
        <w:bidi w:val="0"/>
        <w:spacing w:line="300" w:lineRule="auto"/>
        <w:ind w:left="82" w:leftChars="39" w:right="-21" w:rightChars="-10" w:firstLine="2" w:firstLineChars="0"/>
        <w:rPr>
          <w:rFonts w:hint="eastAsia" w:ascii="仿宋" w:hAnsi="仿宋" w:eastAsia="仿宋" w:cs="仿宋"/>
          <w:b/>
          <w:sz w:val="30"/>
          <w:szCs w:val="30"/>
        </w:rPr>
      </w:pPr>
      <w:r>
        <w:rPr>
          <w:rFonts w:hint="eastAsia" w:ascii="仿宋" w:hAnsi="仿宋" w:eastAsia="仿宋" w:cs="仿宋"/>
          <w:b/>
          <w:kern w:val="2"/>
          <w:sz w:val="30"/>
          <w:szCs w:val="30"/>
          <w:lang w:val="en-US" w:eastAsia="zh-CN" w:bidi="ar-SA"/>
        </w:rPr>
        <w:t>六、</w:t>
      </w:r>
      <w:r>
        <w:rPr>
          <w:rFonts w:hint="eastAsia" w:ascii="仿宋" w:hAnsi="仿宋" w:eastAsia="仿宋" w:cs="仿宋"/>
          <w:b/>
          <w:sz w:val="30"/>
          <w:szCs w:val="30"/>
          <w:lang w:val="en-US" w:eastAsia="zh-CN"/>
        </w:rPr>
        <w:t>合同主要条款（详见附件2）</w:t>
      </w:r>
    </w:p>
    <w:p>
      <w:pPr>
        <w:keepNext w:val="0"/>
        <w:keepLines w:val="0"/>
        <w:pageBreakBefore w:val="0"/>
        <w:kinsoku/>
        <w:wordWrap/>
        <w:overflowPunct/>
        <w:topLinePunct w:val="0"/>
        <w:autoSpaceDE/>
        <w:autoSpaceDN/>
        <w:bidi w:val="0"/>
        <w:spacing w:line="300" w:lineRule="auto"/>
        <w:ind w:left="82" w:leftChars="39" w:right="-21" w:rightChars="-10" w:firstLine="2"/>
        <w:rPr>
          <w:rFonts w:hint="eastAsia" w:ascii="仿宋" w:hAnsi="仿宋" w:eastAsia="仿宋" w:cs="仿宋"/>
          <w:b/>
          <w:sz w:val="30"/>
          <w:szCs w:val="30"/>
          <w:lang w:val="en-US" w:eastAsia="zh-CN"/>
        </w:rPr>
      </w:pPr>
      <w:r>
        <w:rPr>
          <w:rFonts w:hint="eastAsia" w:ascii="仿宋" w:hAnsi="仿宋" w:eastAsia="仿宋" w:cs="仿宋"/>
          <w:b/>
          <w:sz w:val="30"/>
          <w:szCs w:val="30"/>
          <w:lang w:val="en-US" w:eastAsia="zh-CN"/>
        </w:rPr>
        <w:t>七</w:t>
      </w:r>
      <w:r>
        <w:rPr>
          <w:rFonts w:hint="eastAsia" w:ascii="仿宋" w:hAnsi="仿宋" w:eastAsia="仿宋" w:cs="仿宋"/>
          <w:b/>
          <w:sz w:val="30"/>
          <w:szCs w:val="30"/>
        </w:rPr>
        <w:t>、</w:t>
      </w:r>
      <w:r>
        <w:rPr>
          <w:rFonts w:hint="eastAsia" w:ascii="仿宋" w:hAnsi="仿宋" w:eastAsia="仿宋" w:cs="仿宋"/>
          <w:b/>
          <w:sz w:val="30"/>
          <w:szCs w:val="30"/>
          <w:lang w:val="en-US" w:eastAsia="zh-CN"/>
        </w:rPr>
        <w:t>报名时间、竞争性磋商</w:t>
      </w:r>
      <w:r>
        <w:rPr>
          <w:rFonts w:hint="eastAsia" w:ascii="仿宋" w:hAnsi="仿宋" w:eastAsia="仿宋" w:cs="仿宋"/>
          <w:b/>
          <w:sz w:val="30"/>
          <w:szCs w:val="30"/>
        </w:rPr>
        <w:t>时间及地点</w:t>
      </w:r>
      <w:r>
        <w:rPr>
          <w:rFonts w:hint="eastAsia" w:ascii="仿宋" w:hAnsi="仿宋" w:eastAsia="仿宋" w:cs="仿宋"/>
          <w:b/>
          <w:sz w:val="30"/>
          <w:szCs w:val="30"/>
          <w:lang w:eastAsia="zh-CN"/>
        </w:rPr>
        <w:t>、</w:t>
      </w:r>
      <w:r>
        <w:rPr>
          <w:rFonts w:hint="eastAsia" w:ascii="仿宋" w:hAnsi="仿宋" w:eastAsia="仿宋" w:cs="仿宋"/>
          <w:b/>
          <w:sz w:val="30"/>
          <w:szCs w:val="30"/>
          <w:lang w:val="en-US" w:eastAsia="zh-CN"/>
        </w:rPr>
        <w:t>联系人</w:t>
      </w:r>
    </w:p>
    <w:p>
      <w:pPr>
        <w:keepNext w:val="0"/>
        <w:keepLines w:val="0"/>
        <w:pageBreakBefore w:val="0"/>
        <w:kinsoku/>
        <w:wordWrap/>
        <w:overflowPunct/>
        <w:topLinePunct w:val="0"/>
        <w:autoSpaceDE/>
        <w:autoSpaceDN/>
        <w:bidi w:val="0"/>
        <w:spacing w:line="300" w:lineRule="auto"/>
        <w:ind w:left="82" w:leftChars="39" w:right="-21" w:rightChars="-10" w:firstLine="2"/>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1、报名截止时间：2023年12月25日17：00（北京时间）</w:t>
      </w:r>
    </w:p>
    <w:p>
      <w:pPr>
        <w:keepNext w:val="0"/>
        <w:keepLines w:val="0"/>
        <w:pageBreakBefore w:val="0"/>
        <w:kinsoku/>
        <w:wordWrap/>
        <w:overflowPunct/>
        <w:topLinePunct w:val="0"/>
        <w:autoSpaceDE/>
        <w:autoSpaceDN/>
        <w:bidi w:val="0"/>
        <w:spacing w:line="300" w:lineRule="auto"/>
        <w:ind w:left="82" w:leftChars="39" w:right="-21" w:rightChars="-10" w:firstLine="2"/>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2、报名方式：</w:t>
      </w:r>
      <w:r>
        <w:rPr>
          <w:rFonts w:hint="eastAsia" w:ascii="仿宋" w:hAnsi="仿宋" w:eastAsia="仿宋" w:cs="仿宋"/>
          <w:color w:val="auto"/>
          <w:sz w:val="30"/>
          <w:szCs w:val="30"/>
          <w:highlight w:val="none"/>
          <w:lang w:val="en-US" w:eastAsia="zh-CN"/>
        </w:rPr>
        <w:fldChar w:fldCharType="begin"/>
      </w:r>
      <w:r>
        <w:rPr>
          <w:rFonts w:hint="eastAsia" w:ascii="仿宋" w:hAnsi="仿宋" w:eastAsia="仿宋" w:cs="仿宋"/>
          <w:color w:val="auto"/>
          <w:sz w:val="30"/>
          <w:szCs w:val="30"/>
          <w:highlight w:val="none"/>
          <w:lang w:val="en-US" w:eastAsia="zh-CN"/>
        </w:rPr>
        <w:instrText xml:space="preserve"> HYPERLINK "mailto:投标人请发送报名邮件至szjjb528@126.com进行报名，邮件名称为\“浙江省中医院国家中医疫病防治基地项目概念性方案设计服务报名+供应商名称\”，邮件内容需包含\“公司名称、联系人姓名、联系人电话\”。" </w:instrText>
      </w:r>
      <w:r>
        <w:rPr>
          <w:rFonts w:hint="eastAsia" w:ascii="仿宋" w:hAnsi="仿宋" w:eastAsia="仿宋" w:cs="仿宋"/>
          <w:color w:val="auto"/>
          <w:sz w:val="30"/>
          <w:szCs w:val="30"/>
          <w:highlight w:val="none"/>
          <w:lang w:val="en-US" w:eastAsia="zh-CN"/>
        </w:rPr>
        <w:fldChar w:fldCharType="separate"/>
      </w:r>
      <w:r>
        <w:rPr>
          <w:rStyle w:val="16"/>
          <w:rFonts w:hint="eastAsia" w:ascii="仿宋" w:hAnsi="仿宋" w:eastAsia="仿宋" w:cs="仿宋"/>
          <w:color w:val="auto"/>
          <w:sz w:val="30"/>
          <w:szCs w:val="30"/>
          <w:highlight w:val="none"/>
          <w:lang w:val="en-US" w:eastAsia="zh-CN"/>
        </w:rPr>
        <w:t>供应商请发送报名邮件至szjjb528@126.com进行报名，邮件名称为“浙江省中医院国家中医疫病防治基地项目概念性方案设计服务报名+供应商单位名称”，邮件内容需包含“公司名称、联系人姓名、联系人电话”。</w:t>
      </w:r>
      <w:r>
        <w:rPr>
          <w:rFonts w:hint="eastAsia" w:ascii="仿宋" w:hAnsi="仿宋" w:eastAsia="仿宋" w:cs="仿宋"/>
          <w:color w:val="auto"/>
          <w:sz w:val="30"/>
          <w:szCs w:val="30"/>
          <w:highlight w:val="none"/>
          <w:lang w:val="en-US" w:eastAsia="zh-CN"/>
        </w:rPr>
        <w:fldChar w:fldCharType="end"/>
      </w:r>
    </w:p>
    <w:p>
      <w:pPr>
        <w:keepNext w:val="0"/>
        <w:keepLines w:val="0"/>
        <w:pageBreakBefore w:val="0"/>
        <w:kinsoku/>
        <w:wordWrap/>
        <w:overflowPunct/>
        <w:topLinePunct w:val="0"/>
        <w:autoSpaceDE/>
        <w:autoSpaceDN/>
        <w:bidi w:val="0"/>
        <w:spacing w:line="300" w:lineRule="auto"/>
        <w:ind w:left="82" w:leftChars="39" w:right="-21" w:rightChars="-10" w:firstLine="602" w:firstLineChars="200"/>
        <w:rPr>
          <w:rFonts w:hint="eastAsia"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请于竞争性磋商时递交磋商响应文件，未按上述规定报名的响应文件将被拒绝。</w:t>
      </w:r>
    </w:p>
    <w:p>
      <w:pPr>
        <w:keepNext w:val="0"/>
        <w:keepLines w:val="0"/>
        <w:pageBreakBefore w:val="0"/>
        <w:kinsoku/>
        <w:wordWrap/>
        <w:overflowPunct/>
        <w:topLinePunct w:val="0"/>
        <w:autoSpaceDE/>
        <w:autoSpaceDN/>
        <w:bidi w:val="0"/>
        <w:spacing w:line="300" w:lineRule="auto"/>
        <w:ind w:left="82" w:leftChars="39" w:right="-21" w:rightChars="-10" w:firstLine="2"/>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3、竞争性磋商</w:t>
      </w:r>
      <w:r>
        <w:rPr>
          <w:rFonts w:hint="eastAsia" w:ascii="仿宋" w:hAnsi="仿宋" w:eastAsia="仿宋" w:cs="仿宋"/>
          <w:sz w:val="30"/>
          <w:szCs w:val="30"/>
          <w:highlight w:val="none"/>
        </w:rPr>
        <w:t>时间：</w:t>
      </w:r>
      <w:r>
        <w:rPr>
          <w:rFonts w:hint="eastAsia" w:ascii="仿宋" w:hAnsi="仿宋" w:eastAsia="仿宋" w:cs="仿宋"/>
          <w:sz w:val="30"/>
          <w:szCs w:val="30"/>
          <w:highlight w:val="none"/>
          <w:lang w:val="en-US" w:eastAsia="zh-CN"/>
        </w:rPr>
        <w:t>2023</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val="en-US" w:eastAsia="zh-CN"/>
        </w:rPr>
        <w:t>12</w:t>
      </w:r>
      <w:r>
        <w:rPr>
          <w:rFonts w:hint="eastAsia" w:ascii="仿宋" w:hAnsi="仿宋" w:eastAsia="仿宋" w:cs="仿宋"/>
          <w:sz w:val="30"/>
          <w:szCs w:val="30"/>
          <w:highlight w:val="none"/>
        </w:rPr>
        <w:t>月</w:t>
      </w:r>
      <w:r>
        <w:rPr>
          <w:rFonts w:hint="eastAsia" w:ascii="仿宋" w:hAnsi="仿宋" w:eastAsia="仿宋" w:cs="仿宋"/>
          <w:sz w:val="30"/>
          <w:szCs w:val="30"/>
          <w:highlight w:val="none"/>
          <w:lang w:val="en-US" w:eastAsia="zh-CN"/>
        </w:rPr>
        <w:t>26</w:t>
      </w:r>
      <w:r>
        <w:rPr>
          <w:rFonts w:hint="eastAsia" w:ascii="仿宋" w:hAnsi="仿宋" w:eastAsia="仿宋" w:cs="仿宋"/>
          <w:sz w:val="30"/>
          <w:szCs w:val="30"/>
          <w:highlight w:val="none"/>
        </w:rPr>
        <w:t>日上午10:00</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北京时间</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如有变动，另行通知</w:t>
      </w:r>
      <w:r>
        <w:rPr>
          <w:rFonts w:hint="eastAsia" w:ascii="仿宋" w:hAnsi="仿宋" w:eastAsia="仿宋" w:cs="仿宋"/>
          <w:sz w:val="30"/>
          <w:szCs w:val="30"/>
          <w:highlight w:val="none"/>
        </w:rPr>
        <w:t xml:space="preserve">。 </w:t>
      </w:r>
    </w:p>
    <w:p>
      <w:pPr>
        <w:keepNext w:val="0"/>
        <w:keepLines w:val="0"/>
        <w:pageBreakBefore w:val="0"/>
        <w:kinsoku/>
        <w:wordWrap/>
        <w:overflowPunct/>
        <w:topLinePunct w:val="0"/>
        <w:autoSpaceDE/>
        <w:autoSpaceDN/>
        <w:bidi w:val="0"/>
        <w:spacing w:line="300" w:lineRule="auto"/>
        <w:ind w:left="82" w:leftChars="39" w:right="-21" w:rightChars="-10" w:firstLine="2"/>
        <w:rPr>
          <w:rFonts w:hint="default" w:ascii="仿宋" w:hAnsi="仿宋" w:eastAsia="仿宋" w:cs="仿宋"/>
          <w:sz w:val="30"/>
          <w:szCs w:val="30"/>
          <w:highlight w:val="none"/>
          <w:lang w:val="en-US"/>
        </w:rPr>
      </w:pPr>
      <w:r>
        <w:rPr>
          <w:rFonts w:hint="eastAsia" w:ascii="仿宋" w:hAnsi="仿宋" w:eastAsia="仿宋" w:cs="仿宋"/>
          <w:sz w:val="30"/>
          <w:szCs w:val="30"/>
          <w:highlight w:val="none"/>
          <w:lang w:val="en-US" w:eastAsia="zh-CN"/>
        </w:rPr>
        <w:t>4、竞争性磋商</w:t>
      </w:r>
      <w:r>
        <w:rPr>
          <w:rFonts w:hint="eastAsia" w:ascii="仿宋" w:hAnsi="仿宋" w:eastAsia="仿宋" w:cs="仿宋"/>
          <w:sz w:val="30"/>
          <w:szCs w:val="30"/>
          <w:highlight w:val="none"/>
        </w:rPr>
        <w:t>地点：杭州</w:t>
      </w:r>
      <w:r>
        <w:rPr>
          <w:rFonts w:hint="eastAsia" w:ascii="仿宋" w:hAnsi="仿宋" w:eastAsia="仿宋" w:cs="仿宋"/>
          <w:sz w:val="30"/>
          <w:szCs w:val="30"/>
          <w:highlight w:val="none"/>
          <w:lang w:val="en-US" w:eastAsia="zh-CN"/>
        </w:rPr>
        <w:t>市钱塘区9号大街9号浙江省中医院钱塘院区3号楼211会议室</w:t>
      </w:r>
    </w:p>
    <w:p>
      <w:pPr>
        <w:keepNext w:val="0"/>
        <w:keepLines w:val="0"/>
        <w:pageBreakBefore w:val="0"/>
        <w:kinsoku/>
        <w:wordWrap/>
        <w:overflowPunct/>
        <w:topLinePunct w:val="0"/>
        <w:autoSpaceDE/>
        <w:autoSpaceDN/>
        <w:bidi w:val="0"/>
        <w:spacing w:line="300" w:lineRule="auto"/>
        <w:ind w:left="82" w:leftChars="39" w:right="-21" w:rightChars="-10" w:firstLine="602" w:firstLineChars="200"/>
        <w:rPr>
          <w:rFonts w:hint="eastAsia" w:ascii="仿宋" w:hAnsi="仿宋" w:eastAsia="仿宋" w:cs="仿宋"/>
          <w:b/>
          <w:bCs/>
          <w:color w:val="auto"/>
          <w:sz w:val="30"/>
          <w:szCs w:val="30"/>
          <w:highlight w:val="yellow"/>
          <w:lang w:val="en-US" w:eastAsia="zh-CN"/>
        </w:rPr>
      </w:pPr>
      <w:r>
        <w:rPr>
          <w:rFonts w:hint="eastAsia" w:ascii="仿宋" w:hAnsi="仿宋" w:eastAsia="仿宋" w:cs="仿宋"/>
          <w:b/>
          <w:bCs/>
          <w:color w:val="auto"/>
          <w:sz w:val="30"/>
          <w:szCs w:val="30"/>
          <w:highlight w:val="none"/>
          <w:lang w:val="en-US" w:eastAsia="zh-CN"/>
        </w:rPr>
        <w:t>届时请参加竞争性磋商的供应商代表携带身份证和法定代表人授权书（具体格式见附件），以及密封的投标书出席。</w:t>
      </w:r>
    </w:p>
    <w:p>
      <w:pPr>
        <w:keepNext w:val="0"/>
        <w:keepLines w:val="0"/>
        <w:pageBreakBefore w:val="0"/>
        <w:kinsoku/>
        <w:wordWrap/>
        <w:overflowPunct/>
        <w:topLinePunct w:val="0"/>
        <w:autoSpaceDE/>
        <w:autoSpaceDN/>
        <w:bidi w:val="0"/>
        <w:spacing w:line="300" w:lineRule="auto"/>
        <w:ind w:left="82" w:leftChars="39" w:right="-21" w:rightChars="-10" w:firstLine="2"/>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5、联系人：潘工</w:t>
      </w:r>
    </w:p>
    <w:p>
      <w:pPr>
        <w:pStyle w:val="10"/>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right="0" w:firstLine="300" w:firstLineChars="1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联系电话</w:t>
      </w:r>
      <w:r>
        <w:rPr>
          <w:rFonts w:hint="eastAsia" w:ascii="仿宋" w:hAnsi="仿宋" w:eastAsia="仿宋" w:cs="仿宋"/>
          <w:b w:val="0"/>
          <w:bCs w:val="0"/>
          <w:color w:val="auto"/>
          <w:kern w:val="2"/>
          <w:sz w:val="30"/>
          <w:szCs w:val="30"/>
          <w:highlight w:val="none"/>
          <w:lang w:val="en-US" w:eastAsia="zh-CN" w:bidi="ar-SA"/>
        </w:rPr>
        <w:t>（报名及接收响应文件、项目咨询）</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0571-86008777</w:t>
      </w:r>
    </w:p>
    <w:p>
      <w:pPr>
        <w:keepNext w:val="0"/>
        <w:keepLines w:val="0"/>
        <w:pageBreakBefore w:val="0"/>
        <w:kinsoku/>
        <w:wordWrap/>
        <w:overflowPunct/>
        <w:topLinePunct w:val="0"/>
        <w:autoSpaceDE/>
        <w:autoSpaceDN/>
        <w:bidi w:val="0"/>
        <w:spacing w:line="300" w:lineRule="auto"/>
        <w:ind w:left="292" w:leftChars="139" w:right="-21" w:rightChars="-10" w:firstLine="2"/>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地点：浙江省中医院钱塘院区</w:t>
      </w:r>
    </w:p>
    <w:p>
      <w:pPr>
        <w:keepNext w:val="0"/>
        <w:keepLines w:val="0"/>
        <w:pageBreakBefore w:val="0"/>
        <w:kinsoku/>
        <w:wordWrap/>
        <w:overflowPunct/>
        <w:topLinePunct w:val="0"/>
        <w:autoSpaceDE/>
        <w:autoSpaceDN/>
        <w:bidi w:val="0"/>
        <w:spacing w:line="300" w:lineRule="auto"/>
        <w:ind w:left="292" w:leftChars="139" w:right="-21" w:rightChars="-10" w:firstLine="2"/>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投诉联系人：方老师</w:t>
      </w:r>
    </w:p>
    <w:p>
      <w:pPr>
        <w:keepNext w:val="0"/>
        <w:keepLines w:val="0"/>
        <w:pageBreakBefore w:val="0"/>
        <w:kinsoku/>
        <w:wordWrap/>
        <w:overflowPunct/>
        <w:topLinePunct w:val="0"/>
        <w:autoSpaceDE/>
        <w:autoSpaceDN/>
        <w:bidi w:val="0"/>
        <w:spacing w:line="300" w:lineRule="auto"/>
        <w:ind w:left="292" w:leftChars="139" w:right="-21" w:rightChars="-10" w:firstLine="2"/>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投诉电话：0571-87070571</w:t>
      </w:r>
    </w:p>
    <w:p>
      <w:pPr>
        <w:keepNext w:val="0"/>
        <w:keepLines w:val="0"/>
        <w:pageBreakBefore w:val="0"/>
        <w:kinsoku/>
        <w:wordWrap/>
        <w:overflowPunct/>
        <w:topLinePunct w:val="0"/>
        <w:autoSpaceDE/>
        <w:autoSpaceDN/>
        <w:bidi w:val="0"/>
        <w:spacing w:line="300" w:lineRule="auto"/>
        <w:ind w:left="292" w:leftChars="139" w:right="-21" w:rightChars="-10" w:firstLine="2"/>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投诉地点：浙江省中医院纪检监察室（行政楼520办公室）</w:t>
      </w:r>
    </w:p>
    <w:p>
      <w:pPr>
        <w:keepNext w:val="0"/>
        <w:keepLines w:val="0"/>
        <w:pageBreakBefore w:val="0"/>
        <w:kinsoku/>
        <w:wordWrap/>
        <w:overflowPunct/>
        <w:topLinePunct w:val="0"/>
        <w:autoSpaceDE/>
        <w:autoSpaceDN/>
        <w:bidi w:val="0"/>
        <w:adjustRightInd w:val="0"/>
        <w:snapToGrid w:val="0"/>
        <w:spacing w:line="300" w:lineRule="auto"/>
        <w:rPr>
          <w:rFonts w:hint="eastAsia" w:ascii="仿宋" w:hAnsi="仿宋" w:eastAsia="仿宋" w:cs="仿宋"/>
          <w:color w:val="000000"/>
          <w:sz w:val="30"/>
          <w:szCs w:val="30"/>
        </w:rPr>
      </w:pPr>
    </w:p>
    <w:p>
      <w:pPr>
        <w:keepNext w:val="0"/>
        <w:keepLines w:val="0"/>
        <w:pageBreakBefore w:val="0"/>
        <w:kinsoku/>
        <w:wordWrap/>
        <w:overflowPunct/>
        <w:topLinePunct w:val="0"/>
        <w:autoSpaceDE/>
        <w:autoSpaceDN/>
        <w:bidi w:val="0"/>
        <w:adjustRightInd w:val="0"/>
        <w:snapToGrid w:val="0"/>
        <w:spacing w:line="300" w:lineRule="auto"/>
        <w:ind w:firstLine="709"/>
        <w:rPr>
          <w:rFonts w:hint="eastAsia" w:ascii="仿宋" w:hAnsi="仿宋" w:eastAsia="仿宋" w:cs="仿宋"/>
          <w:color w:val="000000"/>
          <w:sz w:val="30"/>
          <w:szCs w:val="30"/>
        </w:rPr>
      </w:pP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 xml:space="preserve">   浙江省中医院</w:t>
      </w:r>
    </w:p>
    <w:p>
      <w:pPr>
        <w:keepNext w:val="0"/>
        <w:keepLines w:val="0"/>
        <w:pageBreakBefore w:val="0"/>
        <w:kinsoku/>
        <w:wordWrap/>
        <w:overflowPunct/>
        <w:topLinePunct w:val="0"/>
        <w:autoSpaceDE/>
        <w:autoSpaceDN/>
        <w:bidi w:val="0"/>
        <w:adjustRightInd w:val="0"/>
        <w:snapToGrid w:val="0"/>
        <w:spacing w:line="300" w:lineRule="auto"/>
        <w:ind w:firstLine="709"/>
        <w:rPr>
          <w:rFonts w:hint="eastAsia" w:ascii="仿宋" w:hAnsi="仿宋" w:eastAsia="仿宋" w:cs="仿宋"/>
          <w:color w:val="000000"/>
          <w:sz w:val="30"/>
          <w:szCs w:val="30"/>
        </w:rPr>
      </w:pP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 xml:space="preserve">    </w:t>
      </w:r>
      <w:r>
        <w:rPr>
          <w:rFonts w:hint="eastAsia" w:ascii="仿宋" w:hAnsi="仿宋" w:eastAsia="仿宋" w:cs="仿宋"/>
          <w:color w:val="000000"/>
          <w:sz w:val="30"/>
          <w:szCs w:val="30"/>
        </w:rPr>
        <w:tab/>
      </w:r>
      <w:r>
        <w:rPr>
          <w:rFonts w:hint="eastAsia" w:ascii="仿宋" w:hAnsi="仿宋" w:eastAsia="仿宋" w:cs="仿宋"/>
          <w:color w:val="000000"/>
          <w:sz w:val="30"/>
          <w:szCs w:val="30"/>
        </w:rPr>
        <w:t>20</w:t>
      </w:r>
      <w:r>
        <w:rPr>
          <w:rFonts w:hint="eastAsia" w:ascii="仿宋" w:hAnsi="仿宋" w:eastAsia="仿宋" w:cs="仿宋"/>
          <w:color w:val="000000"/>
          <w:sz w:val="30"/>
          <w:szCs w:val="30"/>
          <w:lang w:val="en-US" w:eastAsia="zh-CN"/>
        </w:rPr>
        <w:t>23</w:t>
      </w:r>
      <w:r>
        <w:rPr>
          <w:rFonts w:hint="eastAsia" w:ascii="仿宋" w:hAnsi="仿宋" w:eastAsia="仿宋" w:cs="仿宋"/>
          <w:color w:val="000000"/>
          <w:sz w:val="30"/>
          <w:szCs w:val="30"/>
        </w:rPr>
        <w:t>年</w:t>
      </w:r>
      <w:r>
        <w:rPr>
          <w:rFonts w:hint="eastAsia" w:ascii="仿宋" w:hAnsi="仿宋" w:eastAsia="仿宋" w:cs="仿宋"/>
          <w:color w:val="000000"/>
          <w:sz w:val="30"/>
          <w:szCs w:val="30"/>
          <w:lang w:val="en-US" w:eastAsia="zh-CN"/>
        </w:rPr>
        <w:t>12</w:t>
      </w:r>
      <w:r>
        <w:rPr>
          <w:rFonts w:hint="eastAsia" w:ascii="仿宋" w:hAnsi="仿宋" w:eastAsia="仿宋" w:cs="仿宋"/>
          <w:color w:val="000000"/>
          <w:sz w:val="30"/>
          <w:szCs w:val="30"/>
        </w:rPr>
        <w:t>月</w:t>
      </w:r>
      <w:r>
        <w:rPr>
          <w:rFonts w:hint="eastAsia" w:ascii="仿宋" w:hAnsi="仿宋" w:eastAsia="仿宋" w:cs="仿宋"/>
          <w:color w:val="000000"/>
          <w:sz w:val="30"/>
          <w:szCs w:val="30"/>
          <w:lang w:val="en-US" w:eastAsia="zh-CN"/>
        </w:rPr>
        <w:t>15</w:t>
      </w:r>
      <w:bookmarkStart w:id="1" w:name="_GoBack"/>
      <w:bookmarkEnd w:id="1"/>
      <w:r>
        <w:rPr>
          <w:rFonts w:hint="eastAsia" w:ascii="仿宋" w:hAnsi="仿宋" w:eastAsia="仿宋" w:cs="仿宋"/>
          <w:color w:val="000000"/>
          <w:sz w:val="30"/>
          <w:szCs w:val="30"/>
        </w:rPr>
        <w:t>日</w:t>
      </w:r>
    </w:p>
    <w:p>
      <w:pPr>
        <w:spacing w:line="360" w:lineRule="auto"/>
        <w:jc w:val="center"/>
        <w:rPr>
          <w:rFonts w:hint="eastAsia"/>
          <w:b/>
          <w:szCs w:val="21"/>
          <w:lang w:val="en-US" w:eastAsia="zh-CN"/>
        </w:rPr>
      </w:pPr>
    </w:p>
    <w:sectPr>
      <w:footerReference r:id="rId3" w:type="default"/>
      <w:footerReference r:id="rId4" w:type="even"/>
      <w:pgSz w:w="11906" w:h="16838"/>
      <w:pgMar w:top="1134" w:right="1247" w:bottom="1134" w:left="1531"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460987"/>
      <w:docPartObj>
        <w:docPartGallery w:val="autotext"/>
      </w:docPartObj>
    </w:sdtPr>
    <w:sdtContent>
      <w:p>
        <w:pPr>
          <w:pStyle w:val="8"/>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8"/>
      <w:jc w:val="right"/>
      <w:rPr>
        <w:rFonts w:ascii="仿宋_GB2312" w:eastAsia="仿宋_GB23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600B71"/>
    <w:multiLevelType w:val="multilevel"/>
    <w:tmpl w:val="43600B71"/>
    <w:lvl w:ilvl="0" w:tentative="0">
      <w:start w:val="1"/>
      <w:numFmt w:val="decimal"/>
      <w:lvlText w:val="%1)"/>
      <w:lvlJc w:val="left"/>
      <w:pPr>
        <w:ind w:left="1554" w:hanging="420"/>
      </w:pPr>
    </w:lvl>
    <w:lvl w:ilvl="1" w:tentative="0">
      <w:start w:val="1"/>
      <w:numFmt w:val="lowerLetter"/>
      <w:lvlText w:val="%2)"/>
      <w:lvlJc w:val="left"/>
      <w:pPr>
        <w:ind w:left="1974" w:hanging="420"/>
      </w:pPr>
    </w:lvl>
    <w:lvl w:ilvl="2" w:tentative="0">
      <w:start w:val="1"/>
      <w:numFmt w:val="lowerRoman"/>
      <w:lvlText w:val="%3."/>
      <w:lvlJc w:val="right"/>
      <w:pPr>
        <w:ind w:left="2394" w:hanging="420"/>
      </w:pPr>
    </w:lvl>
    <w:lvl w:ilvl="3" w:tentative="0">
      <w:start w:val="1"/>
      <w:numFmt w:val="decimal"/>
      <w:lvlText w:val="%4."/>
      <w:lvlJc w:val="left"/>
      <w:pPr>
        <w:ind w:left="2814" w:hanging="420"/>
      </w:pPr>
    </w:lvl>
    <w:lvl w:ilvl="4" w:tentative="0">
      <w:start w:val="1"/>
      <w:numFmt w:val="lowerLetter"/>
      <w:lvlText w:val="%5)"/>
      <w:lvlJc w:val="left"/>
      <w:pPr>
        <w:ind w:left="3234" w:hanging="420"/>
      </w:pPr>
    </w:lvl>
    <w:lvl w:ilvl="5" w:tentative="0">
      <w:start w:val="1"/>
      <w:numFmt w:val="lowerRoman"/>
      <w:lvlText w:val="%6."/>
      <w:lvlJc w:val="right"/>
      <w:pPr>
        <w:ind w:left="3654" w:hanging="420"/>
      </w:pPr>
    </w:lvl>
    <w:lvl w:ilvl="6" w:tentative="0">
      <w:start w:val="1"/>
      <w:numFmt w:val="decimal"/>
      <w:lvlText w:val="%7."/>
      <w:lvlJc w:val="left"/>
      <w:pPr>
        <w:ind w:left="4074" w:hanging="420"/>
      </w:pPr>
    </w:lvl>
    <w:lvl w:ilvl="7" w:tentative="0">
      <w:start w:val="1"/>
      <w:numFmt w:val="lowerLetter"/>
      <w:lvlText w:val="%8)"/>
      <w:lvlJc w:val="left"/>
      <w:pPr>
        <w:ind w:left="4494" w:hanging="420"/>
      </w:pPr>
    </w:lvl>
    <w:lvl w:ilvl="8" w:tentative="0">
      <w:start w:val="1"/>
      <w:numFmt w:val="lowerRoman"/>
      <w:lvlText w:val="%9."/>
      <w:lvlJc w:val="right"/>
      <w:pPr>
        <w:ind w:left="4914" w:hanging="420"/>
      </w:pPr>
    </w:lvl>
  </w:abstractNum>
  <w:abstractNum w:abstractNumId="1">
    <w:nsid w:val="610E2A7B"/>
    <w:multiLevelType w:val="multilevel"/>
    <w:tmpl w:val="610E2A7B"/>
    <w:lvl w:ilvl="0" w:tentative="0">
      <w:start w:val="1"/>
      <w:numFmt w:val="decimal"/>
      <w:lvlText w:val="%1)"/>
      <w:lvlJc w:val="left"/>
      <w:pPr>
        <w:ind w:left="420" w:hanging="420"/>
      </w:p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WFhYmY1M2IxZGIzMjFiMDBmMWI1ZjY0MDM2YzI0NzQifQ=="/>
  </w:docVars>
  <w:rsids>
    <w:rsidRoot w:val="000B6EEE"/>
    <w:rsid w:val="00006E5F"/>
    <w:rsid w:val="00010F8B"/>
    <w:rsid w:val="00014E40"/>
    <w:rsid w:val="0007629D"/>
    <w:rsid w:val="000A72A6"/>
    <w:rsid w:val="000B0EED"/>
    <w:rsid w:val="000B6EEE"/>
    <w:rsid w:val="000B70D7"/>
    <w:rsid w:val="000C3E74"/>
    <w:rsid w:val="000C5B55"/>
    <w:rsid w:val="000D5C32"/>
    <w:rsid w:val="000E0EC4"/>
    <w:rsid w:val="000E391F"/>
    <w:rsid w:val="000F4512"/>
    <w:rsid w:val="000F4EB6"/>
    <w:rsid w:val="000F607B"/>
    <w:rsid w:val="00100450"/>
    <w:rsid w:val="00113387"/>
    <w:rsid w:val="001337D8"/>
    <w:rsid w:val="00146ED9"/>
    <w:rsid w:val="00154CE3"/>
    <w:rsid w:val="00161FF5"/>
    <w:rsid w:val="00162CF0"/>
    <w:rsid w:val="00170263"/>
    <w:rsid w:val="00170829"/>
    <w:rsid w:val="00171D76"/>
    <w:rsid w:val="001744EE"/>
    <w:rsid w:val="001802EC"/>
    <w:rsid w:val="0018613A"/>
    <w:rsid w:val="0019399E"/>
    <w:rsid w:val="001A4098"/>
    <w:rsid w:val="001D542F"/>
    <w:rsid w:val="001F0596"/>
    <w:rsid w:val="001F0B95"/>
    <w:rsid w:val="002040B4"/>
    <w:rsid w:val="0021443A"/>
    <w:rsid w:val="00227BF8"/>
    <w:rsid w:val="002334D9"/>
    <w:rsid w:val="00234DB2"/>
    <w:rsid w:val="00241818"/>
    <w:rsid w:val="002449D3"/>
    <w:rsid w:val="002576B8"/>
    <w:rsid w:val="00272CC8"/>
    <w:rsid w:val="00276ADF"/>
    <w:rsid w:val="00282B77"/>
    <w:rsid w:val="0028645B"/>
    <w:rsid w:val="002B023D"/>
    <w:rsid w:val="002B0859"/>
    <w:rsid w:val="002B0E6F"/>
    <w:rsid w:val="002D4AFD"/>
    <w:rsid w:val="002E1CC4"/>
    <w:rsid w:val="002E39E1"/>
    <w:rsid w:val="002F4943"/>
    <w:rsid w:val="00302CF2"/>
    <w:rsid w:val="00305B37"/>
    <w:rsid w:val="0031657B"/>
    <w:rsid w:val="00323DD7"/>
    <w:rsid w:val="00340659"/>
    <w:rsid w:val="00347670"/>
    <w:rsid w:val="00360D9D"/>
    <w:rsid w:val="003612D3"/>
    <w:rsid w:val="003A687B"/>
    <w:rsid w:val="003C0E53"/>
    <w:rsid w:val="003D1233"/>
    <w:rsid w:val="003D34E3"/>
    <w:rsid w:val="003E4794"/>
    <w:rsid w:val="003E7DB7"/>
    <w:rsid w:val="003F03AB"/>
    <w:rsid w:val="003F4D56"/>
    <w:rsid w:val="003F5B76"/>
    <w:rsid w:val="00400E73"/>
    <w:rsid w:val="004029F5"/>
    <w:rsid w:val="00411192"/>
    <w:rsid w:val="004243FB"/>
    <w:rsid w:val="004260DA"/>
    <w:rsid w:val="00443077"/>
    <w:rsid w:val="00452B43"/>
    <w:rsid w:val="004559A0"/>
    <w:rsid w:val="0045779F"/>
    <w:rsid w:val="00462DD6"/>
    <w:rsid w:val="00464703"/>
    <w:rsid w:val="00472023"/>
    <w:rsid w:val="004851BA"/>
    <w:rsid w:val="00486564"/>
    <w:rsid w:val="004A13C9"/>
    <w:rsid w:val="004A5E2A"/>
    <w:rsid w:val="004B0C8A"/>
    <w:rsid w:val="004D11CF"/>
    <w:rsid w:val="004E09FD"/>
    <w:rsid w:val="004E0DFF"/>
    <w:rsid w:val="004F0843"/>
    <w:rsid w:val="004F44EC"/>
    <w:rsid w:val="00504A87"/>
    <w:rsid w:val="00504B17"/>
    <w:rsid w:val="00507162"/>
    <w:rsid w:val="00563ED6"/>
    <w:rsid w:val="005710F1"/>
    <w:rsid w:val="005750AA"/>
    <w:rsid w:val="00581A9C"/>
    <w:rsid w:val="00586401"/>
    <w:rsid w:val="00591151"/>
    <w:rsid w:val="005B2991"/>
    <w:rsid w:val="005C3A45"/>
    <w:rsid w:val="005C61A3"/>
    <w:rsid w:val="005D584D"/>
    <w:rsid w:val="005E5EEA"/>
    <w:rsid w:val="005E72D7"/>
    <w:rsid w:val="005F74A6"/>
    <w:rsid w:val="00606955"/>
    <w:rsid w:val="00624A67"/>
    <w:rsid w:val="00626F5A"/>
    <w:rsid w:val="00634708"/>
    <w:rsid w:val="00651330"/>
    <w:rsid w:val="00652015"/>
    <w:rsid w:val="00670DAD"/>
    <w:rsid w:val="006758AE"/>
    <w:rsid w:val="006809FD"/>
    <w:rsid w:val="006A156F"/>
    <w:rsid w:val="006A48F1"/>
    <w:rsid w:val="006B0F35"/>
    <w:rsid w:val="006B792E"/>
    <w:rsid w:val="006C516F"/>
    <w:rsid w:val="006C58C4"/>
    <w:rsid w:val="006D69CB"/>
    <w:rsid w:val="006D76EB"/>
    <w:rsid w:val="006D7DEA"/>
    <w:rsid w:val="006E2810"/>
    <w:rsid w:val="006F17FF"/>
    <w:rsid w:val="006F189D"/>
    <w:rsid w:val="006F24B6"/>
    <w:rsid w:val="0070001A"/>
    <w:rsid w:val="00704C07"/>
    <w:rsid w:val="00744C17"/>
    <w:rsid w:val="00745EFD"/>
    <w:rsid w:val="00746BCC"/>
    <w:rsid w:val="00772031"/>
    <w:rsid w:val="007837FA"/>
    <w:rsid w:val="00784117"/>
    <w:rsid w:val="007B130D"/>
    <w:rsid w:val="007B439B"/>
    <w:rsid w:val="007D3735"/>
    <w:rsid w:val="007D64B7"/>
    <w:rsid w:val="007E3BA2"/>
    <w:rsid w:val="007F09AD"/>
    <w:rsid w:val="007F5E08"/>
    <w:rsid w:val="008278C7"/>
    <w:rsid w:val="008407BA"/>
    <w:rsid w:val="0085379B"/>
    <w:rsid w:val="00872AB1"/>
    <w:rsid w:val="008A359C"/>
    <w:rsid w:val="008A620A"/>
    <w:rsid w:val="008B1845"/>
    <w:rsid w:val="008B3472"/>
    <w:rsid w:val="008B7DE8"/>
    <w:rsid w:val="008D1CBA"/>
    <w:rsid w:val="008E5D9A"/>
    <w:rsid w:val="00924C00"/>
    <w:rsid w:val="009320E4"/>
    <w:rsid w:val="009360A0"/>
    <w:rsid w:val="00952A60"/>
    <w:rsid w:val="00963CAB"/>
    <w:rsid w:val="00984751"/>
    <w:rsid w:val="0099400F"/>
    <w:rsid w:val="00997C2A"/>
    <w:rsid w:val="009A212F"/>
    <w:rsid w:val="009C2214"/>
    <w:rsid w:val="009C33C5"/>
    <w:rsid w:val="009D1268"/>
    <w:rsid w:val="00A04818"/>
    <w:rsid w:val="00A10F0A"/>
    <w:rsid w:val="00A11748"/>
    <w:rsid w:val="00A164BD"/>
    <w:rsid w:val="00A24DB0"/>
    <w:rsid w:val="00A353CF"/>
    <w:rsid w:val="00A47095"/>
    <w:rsid w:val="00A54D6A"/>
    <w:rsid w:val="00A60C92"/>
    <w:rsid w:val="00A6636A"/>
    <w:rsid w:val="00A72F6E"/>
    <w:rsid w:val="00A84906"/>
    <w:rsid w:val="00A861BF"/>
    <w:rsid w:val="00A9561B"/>
    <w:rsid w:val="00A97D77"/>
    <w:rsid w:val="00AA442F"/>
    <w:rsid w:val="00AB0047"/>
    <w:rsid w:val="00AB0913"/>
    <w:rsid w:val="00AB60A1"/>
    <w:rsid w:val="00AC3C1E"/>
    <w:rsid w:val="00AD2AA3"/>
    <w:rsid w:val="00AE2ADE"/>
    <w:rsid w:val="00AF6E95"/>
    <w:rsid w:val="00B01F8D"/>
    <w:rsid w:val="00B16151"/>
    <w:rsid w:val="00B2060A"/>
    <w:rsid w:val="00B20A1B"/>
    <w:rsid w:val="00B21312"/>
    <w:rsid w:val="00B225AE"/>
    <w:rsid w:val="00B25EB1"/>
    <w:rsid w:val="00B260CA"/>
    <w:rsid w:val="00B50058"/>
    <w:rsid w:val="00B55AD2"/>
    <w:rsid w:val="00B55C23"/>
    <w:rsid w:val="00B617AD"/>
    <w:rsid w:val="00B736A8"/>
    <w:rsid w:val="00BA18BA"/>
    <w:rsid w:val="00BA47AD"/>
    <w:rsid w:val="00BA51F7"/>
    <w:rsid w:val="00BB5BC8"/>
    <w:rsid w:val="00BE42A4"/>
    <w:rsid w:val="00BE5E7B"/>
    <w:rsid w:val="00BF5A61"/>
    <w:rsid w:val="00C07557"/>
    <w:rsid w:val="00C16C59"/>
    <w:rsid w:val="00C27E0E"/>
    <w:rsid w:val="00C36B5B"/>
    <w:rsid w:val="00C6089B"/>
    <w:rsid w:val="00C649DD"/>
    <w:rsid w:val="00C72B5A"/>
    <w:rsid w:val="00C851A4"/>
    <w:rsid w:val="00C9721F"/>
    <w:rsid w:val="00CB7FFD"/>
    <w:rsid w:val="00CC5B62"/>
    <w:rsid w:val="00CD3366"/>
    <w:rsid w:val="00CE6AC6"/>
    <w:rsid w:val="00CF2CC5"/>
    <w:rsid w:val="00CF3407"/>
    <w:rsid w:val="00CF4BE1"/>
    <w:rsid w:val="00D13374"/>
    <w:rsid w:val="00D14DAE"/>
    <w:rsid w:val="00D25E40"/>
    <w:rsid w:val="00D350F8"/>
    <w:rsid w:val="00D54F66"/>
    <w:rsid w:val="00D66D8D"/>
    <w:rsid w:val="00D736B2"/>
    <w:rsid w:val="00D7654F"/>
    <w:rsid w:val="00D81B05"/>
    <w:rsid w:val="00D820D7"/>
    <w:rsid w:val="00D8303C"/>
    <w:rsid w:val="00D93E44"/>
    <w:rsid w:val="00D97DCB"/>
    <w:rsid w:val="00DA1A2B"/>
    <w:rsid w:val="00DD6BDD"/>
    <w:rsid w:val="00DE1EBD"/>
    <w:rsid w:val="00DF3064"/>
    <w:rsid w:val="00DF6DFB"/>
    <w:rsid w:val="00DF7B15"/>
    <w:rsid w:val="00E03974"/>
    <w:rsid w:val="00E251F9"/>
    <w:rsid w:val="00E27E9E"/>
    <w:rsid w:val="00E32E45"/>
    <w:rsid w:val="00E47028"/>
    <w:rsid w:val="00E656FB"/>
    <w:rsid w:val="00E72D1C"/>
    <w:rsid w:val="00E82C62"/>
    <w:rsid w:val="00E907B9"/>
    <w:rsid w:val="00E90D9D"/>
    <w:rsid w:val="00E92540"/>
    <w:rsid w:val="00EB2F12"/>
    <w:rsid w:val="00EC4A23"/>
    <w:rsid w:val="00EE127F"/>
    <w:rsid w:val="00EE1584"/>
    <w:rsid w:val="00EE5EF2"/>
    <w:rsid w:val="00EF171A"/>
    <w:rsid w:val="00F0008C"/>
    <w:rsid w:val="00F25F4E"/>
    <w:rsid w:val="00F334FC"/>
    <w:rsid w:val="00F335E2"/>
    <w:rsid w:val="00F33E8F"/>
    <w:rsid w:val="00F4090B"/>
    <w:rsid w:val="00F42BA9"/>
    <w:rsid w:val="00F463B2"/>
    <w:rsid w:val="00F60F1F"/>
    <w:rsid w:val="00F86663"/>
    <w:rsid w:val="00F93B73"/>
    <w:rsid w:val="00F95074"/>
    <w:rsid w:val="00FA1240"/>
    <w:rsid w:val="00FA1C6C"/>
    <w:rsid w:val="00FA3403"/>
    <w:rsid w:val="00FA4C5F"/>
    <w:rsid w:val="00FB0CB2"/>
    <w:rsid w:val="00FB1422"/>
    <w:rsid w:val="00FB4FCB"/>
    <w:rsid w:val="00FC0AEE"/>
    <w:rsid w:val="00FC2380"/>
    <w:rsid w:val="00FE0DB1"/>
    <w:rsid w:val="00FE39D4"/>
    <w:rsid w:val="00FE4C93"/>
    <w:rsid w:val="00FF32A0"/>
    <w:rsid w:val="00FF6945"/>
    <w:rsid w:val="024837DC"/>
    <w:rsid w:val="028C11CF"/>
    <w:rsid w:val="03305FFE"/>
    <w:rsid w:val="05DE760F"/>
    <w:rsid w:val="06620BC5"/>
    <w:rsid w:val="08803584"/>
    <w:rsid w:val="0B040F65"/>
    <w:rsid w:val="0BC1013B"/>
    <w:rsid w:val="0E682AF0"/>
    <w:rsid w:val="0F753ABA"/>
    <w:rsid w:val="106F63B8"/>
    <w:rsid w:val="13C20EF5"/>
    <w:rsid w:val="154E1F51"/>
    <w:rsid w:val="15A703A2"/>
    <w:rsid w:val="171A4BA4"/>
    <w:rsid w:val="18D019BE"/>
    <w:rsid w:val="1954439D"/>
    <w:rsid w:val="1A6E76E0"/>
    <w:rsid w:val="1D5E1C8E"/>
    <w:rsid w:val="1DB7139E"/>
    <w:rsid w:val="1E426EBA"/>
    <w:rsid w:val="21380A48"/>
    <w:rsid w:val="2393640A"/>
    <w:rsid w:val="24024DB5"/>
    <w:rsid w:val="24BE3012"/>
    <w:rsid w:val="2C1B0D4A"/>
    <w:rsid w:val="2CBA67B5"/>
    <w:rsid w:val="2CFF5E09"/>
    <w:rsid w:val="33727DEA"/>
    <w:rsid w:val="33A65CE5"/>
    <w:rsid w:val="351B1DBB"/>
    <w:rsid w:val="35BE7316"/>
    <w:rsid w:val="35C80195"/>
    <w:rsid w:val="37D77BE0"/>
    <w:rsid w:val="3C3C3EC0"/>
    <w:rsid w:val="3D5E4F3B"/>
    <w:rsid w:val="3D9A2417"/>
    <w:rsid w:val="3E530AFD"/>
    <w:rsid w:val="3E66679D"/>
    <w:rsid w:val="405D597D"/>
    <w:rsid w:val="41930BD5"/>
    <w:rsid w:val="42097B6B"/>
    <w:rsid w:val="44CD30D2"/>
    <w:rsid w:val="461D3BE5"/>
    <w:rsid w:val="47421D71"/>
    <w:rsid w:val="476E221E"/>
    <w:rsid w:val="48164D90"/>
    <w:rsid w:val="48624238"/>
    <w:rsid w:val="48E629B4"/>
    <w:rsid w:val="4929734E"/>
    <w:rsid w:val="4AE90539"/>
    <w:rsid w:val="4C6E56E4"/>
    <w:rsid w:val="4E437F61"/>
    <w:rsid w:val="4E5627CD"/>
    <w:rsid w:val="4FC926E8"/>
    <w:rsid w:val="4FF9121F"/>
    <w:rsid w:val="5052092F"/>
    <w:rsid w:val="50865B9C"/>
    <w:rsid w:val="5180327A"/>
    <w:rsid w:val="52AD5B3E"/>
    <w:rsid w:val="53F561A1"/>
    <w:rsid w:val="555869E7"/>
    <w:rsid w:val="559317CE"/>
    <w:rsid w:val="562D0092"/>
    <w:rsid w:val="575B456D"/>
    <w:rsid w:val="57D02429"/>
    <w:rsid w:val="593B28A8"/>
    <w:rsid w:val="59E85E60"/>
    <w:rsid w:val="5ACB37B8"/>
    <w:rsid w:val="5D9B7CF5"/>
    <w:rsid w:val="5E5E4943"/>
    <w:rsid w:val="60BB42CE"/>
    <w:rsid w:val="610C1348"/>
    <w:rsid w:val="61700C15"/>
    <w:rsid w:val="61F41846"/>
    <w:rsid w:val="622B0FE0"/>
    <w:rsid w:val="63A64DC2"/>
    <w:rsid w:val="65EB2F60"/>
    <w:rsid w:val="66B141AA"/>
    <w:rsid w:val="68A90F2B"/>
    <w:rsid w:val="68B25FB7"/>
    <w:rsid w:val="69AE49D0"/>
    <w:rsid w:val="6D855A48"/>
    <w:rsid w:val="6E184B0E"/>
    <w:rsid w:val="6E296D1B"/>
    <w:rsid w:val="6E364F94"/>
    <w:rsid w:val="6E8E6B7E"/>
    <w:rsid w:val="70C26FB3"/>
    <w:rsid w:val="76FB4E5F"/>
    <w:rsid w:val="7BDE7397"/>
    <w:rsid w:val="7FFA6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23"/>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Indent"/>
    <w:basedOn w:val="1"/>
    <w:link w:val="21"/>
    <w:qFormat/>
    <w:uiPriority w:val="0"/>
    <w:pPr>
      <w:spacing w:line="200" w:lineRule="exact"/>
      <w:ind w:firstLine="301"/>
    </w:pPr>
    <w:rPr>
      <w:rFonts w:ascii="宋体" w:hAnsi="Courier New"/>
      <w:spacing w:val="-4"/>
      <w:sz w:val="18"/>
      <w:szCs w:val="20"/>
    </w:rPr>
  </w:style>
  <w:style w:type="paragraph" w:styleId="6">
    <w:name w:val="Plain Text"/>
    <w:basedOn w:val="1"/>
    <w:qFormat/>
    <w:uiPriority w:val="0"/>
    <w:pPr>
      <w:spacing w:before="156" w:beforeLines="50" w:after="156" w:afterLines="50" w:line="400" w:lineRule="exact"/>
    </w:pPr>
    <w:rPr>
      <w:rFonts w:ascii="宋体" w:hAnsi="Courier New"/>
      <w:sz w:val="24"/>
    </w:rPr>
  </w:style>
  <w:style w:type="paragraph" w:styleId="7">
    <w:name w:val="Balloon Text"/>
    <w:basedOn w:val="1"/>
    <w:link w:val="20"/>
    <w:semiHidden/>
    <w:unhideWhenUsed/>
    <w:qFormat/>
    <w:uiPriority w:val="99"/>
    <w:rPr>
      <w:sz w:val="18"/>
      <w:szCs w:val="18"/>
    </w:rPr>
  </w:style>
  <w:style w:type="paragraph" w:styleId="8">
    <w:name w:val="footer"/>
    <w:basedOn w:val="1"/>
    <w:link w:val="18"/>
    <w:autoRedefine/>
    <w:unhideWhenUsed/>
    <w:qFormat/>
    <w:uiPriority w:val="99"/>
    <w:pPr>
      <w:tabs>
        <w:tab w:val="center" w:pos="4153"/>
        <w:tab w:val="right" w:pos="8306"/>
      </w:tabs>
      <w:snapToGrid w:val="0"/>
      <w:jc w:val="left"/>
    </w:pPr>
    <w:rPr>
      <w:sz w:val="18"/>
      <w:szCs w:val="18"/>
    </w:rPr>
  </w:style>
  <w:style w:type="paragraph" w:styleId="9">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rPr>
      <w:sz w:val="24"/>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page number"/>
    <w:basedOn w:val="13"/>
    <w:qFormat/>
    <w:uiPriority w:val="0"/>
  </w:style>
  <w:style w:type="character" w:styleId="15">
    <w:name w:val="FollowedHyperlink"/>
    <w:basedOn w:val="13"/>
    <w:semiHidden/>
    <w:unhideWhenUsed/>
    <w:qFormat/>
    <w:uiPriority w:val="99"/>
    <w:rPr>
      <w:color w:val="333333"/>
      <w:u w:val="none"/>
    </w:rPr>
  </w:style>
  <w:style w:type="character" w:styleId="16">
    <w:name w:val="Hyperlink"/>
    <w:basedOn w:val="13"/>
    <w:qFormat/>
    <w:uiPriority w:val="0"/>
    <w:rPr>
      <w:color w:val="333333"/>
      <w:u w:val="none"/>
    </w:rPr>
  </w:style>
  <w:style w:type="character" w:customStyle="1" w:styleId="17">
    <w:name w:val="页眉 Char"/>
    <w:basedOn w:val="13"/>
    <w:link w:val="9"/>
    <w:semiHidden/>
    <w:qFormat/>
    <w:uiPriority w:val="99"/>
    <w:rPr>
      <w:sz w:val="18"/>
      <w:szCs w:val="18"/>
    </w:rPr>
  </w:style>
  <w:style w:type="character" w:customStyle="1" w:styleId="18">
    <w:name w:val="页脚 Char"/>
    <w:basedOn w:val="13"/>
    <w:link w:val="8"/>
    <w:qFormat/>
    <w:uiPriority w:val="99"/>
    <w:rPr>
      <w:sz w:val="18"/>
      <w:szCs w:val="18"/>
    </w:rPr>
  </w:style>
  <w:style w:type="paragraph" w:styleId="19">
    <w:name w:val="List Paragraph"/>
    <w:basedOn w:val="1"/>
    <w:autoRedefine/>
    <w:qFormat/>
    <w:uiPriority w:val="34"/>
    <w:pPr>
      <w:ind w:firstLine="420" w:firstLineChars="200"/>
    </w:pPr>
    <w:rPr>
      <w:rFonts w:asciiTheme="minorHAnsi" w:hAnsiTheme="minorHAnsi" w:eastAsiaTheme="minorEastAsia" w:cstheme="minorBidi"/>
      <w:szCs w:val="22"/>
    </w:rPr>
  </w:style>
  <w:style w:type="character" w:customStyle="1" w:styleId="20">
    <w:name w:val="批注框文本 Char"/>
    <w:basedOn w:val="13"/>
    <w:link w:val="7"/>
    <w:autoRedefine/>
    <w:semiHidden/>
    <w:qFormat/>
    <w:uiPriority w:val="99"/>
    <w:rPr>
      <w:rFonts w:ascii="Times New Roman" w:hAnsi="Times New Roman" w:eastAsia="宋体" w:cs="Times New Roman"/>
      <w:sz w:val="18"/>
      <w:szCs w:val="18"/>
    </w:rPr>
  </w:style>
  <w:style w:type="character" w:customStyle="1" w:styleId="21">
    <w:name w:val="正文文本缩进 Char"/>
    <w:basedOn w:val="13"/>
    <w:link w:val="5"/>
    <w:autoRedefine/>
    <w:qFormat/>
    <w:uiPriority w:val="0"/>
    <w:rPr>
      <w:rFonts w:ascii="宋体" w:hAnsi="Courier New" w:eastAsia="宋体" w:cs="Times New Roman"/>
      <w:spacing w:val="-4"/>
      <w:sz w:val="18"/>
      <w:szCs w:val="20"/>
    </w:rPr>
  </w:style>
  <w:style w:type="character" w:customStyle="1" w:styleId="22">
    <w:name w:val="标题 2 Char"/>
    <w:basedOn w:val="13"/>
    <w:link w:val="2"/>
    <w:qFormat/>
    <w:uiPriority w:val="9"/>
    <w:rPr>
      <w:rFonts w:asciiTheme="majorHAnsi" w:hAnsiTheme="majorHAnsi" w:eastAsiaTheme="majorEastAsia" w:cstheme="majorBidi"/>
      <w:b/>
      <w:bCs/>
      <w:sz w:val="32"/>
      <w:szCs w:val="32"/>
    </w:rPr>
  </w:style>
  <w:style w:type="character" w:customStyle="1" w:styleId="23">
    <w:name w:val="标题 3 Char"/>
    <w:basedOn w:val="13"/>
    <w:link w:val="3"/>
    <w:qFormat/>
    <w:uiPriority w:val="9"/>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D2DB6-F8E5-412C-9EB6-1B9BB5CD5FE4}">
  <ds:schemaRefs/>
</ds:datastoreItem>
</file>

<file path=docProps/app.xml><?xml version="1.0" encoding="utf-8"?>
<Properties xmlns="http://schemas.openxmlformats.org/officeDocument/2006/extended-properties" xmlns:vt="http://schemas.openxmlformats.org/officeDocument/2006/docPropsVTypes">
  <Template>Normal</Template>
  <Pages>13</Pages>
  <Words>657</Words>
  <Characters>3745</Characters>
  <Lines>31</Lines>
  <Paragraphs>8</Paragraphs>
  <TotalTime>8</TotalTime>
  <ScaleCrop>false</ScaleCrop>
  <LinksUpToDate>false</LinksUpToDate>
  <CharactersWithSpaces>4394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2017-12-27T01:19:00Z</dcterms:created>
  <dc:creator>user</dc:creator>
  <cp:lastModifiedBy>志伟</cp:lastModifiedBy>
  <cp:lastPrinted>2023-12-07T08:04:00Z</cp:lastPrinted>
  <dcterms:modified xsi:type="dcterms:W3CDTF">2023-12-15T05:59:11Z</dcterms:modified>
  <cp:revision>281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8A85C15BAD934AA1B652BAAB3E96FDFB_12</vt:lpwstr>
  </property>
</Properties>
</file>